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47" w:rsidRPr="007D2AA3" w:rsidRDefault="004B1747" w:rsidP="004B1747">
      <w:pPr>
        <w:spacing w:after="0" w:line="240" w:lineRule="auto"/>
        <w:jc w:val="center"/>
        <w:rPr>
          <w:rFonts w:ascii="Times New Roman" w:hAnsi="Times New Roman" w:cs="Times New Roman"/>
          <w:b/>
          <w:sz w:val="28"/>
        </w:rPr>
      </w:pPr>
      <w:r w:rsidRPr="007D2AA3">
        <w:rPr>
          <w:rFonts w:ascii="Times New Roman" w:hAnsi="Times New Roman" w:cs="Times New Roman"/>
          <w:b/>
          <w:sz w:val="28"/>
        </w:rPr>
        <w:t xml:space="preserve">GAMBARAN FAKTOR RISIKO INSIDEN </w:t>
      </w:r>
      <w:proofErr w:type="gramStart"/>
      <w:r w:rsidRPr="007D2AA3">
        <w:rPr>
          <w:rFonts w:ascii="Times New Roman" w:hAnsi="Times New Roman" w:cs="Times New Roman"/>
          <w:b/>
          <w:sz w:val="28"/>
        </w:rPr>
        <w:t>KANKER</w:t>
      </w:r>
      <w:r w:rsidR="00106B1D">
        <w:rPr>
          <w:rFonts w:ascii="Times New Roman" w:hAnsi="Times New Roman" w:cs="Times New Roman"/>
          <w:b/>
          <w:sz w:val="28"/>
          <w:lang w:val="id-ID"/>
        </w:rPr>
        <w:t xml:space="preserve"> </w:t>
      </w:r>
      <w:r w:rsidRPr="007D2AA3">
        <w:rPr>
          <w:rFonts w:ascii="Times New Roman" w:hAnsi="Times New Roman" w:cs="Times New Roman"/>
          <w:b/>
          <w:sz w:val="28"/>
        </w:rPr>
        <w:t xml:space="preserve"> OVARIUM</w:t>
      </w:r>
      <w:proofErr w:type="gramEnd"/>
      <w:r w:rsidRPr="007D2AA3">
        <w:rPr>
          <w:rFonts w:ascii="Times New Roman" w:hAnsi="Times New Roman" w:cs="Times New Roman"/>
          <w:b/>
          <w:sz w:val="28"/>
        </w:rPr>
        <w:t xml:space="preserve"> </w:t>
      </w:r>
    </w:p>
    <w:p w:rsidR="004B1747" w:rsidRPr="007D2AA3" w:rsidRDefault="004B1747" w:rsidP="004B1747">
      <w:pPr>
        <w:spacing w:after="0" w:line="240" w:lineRule="auto"/>
        <w:jc w:val="center"/>
        <w:rPr>
          <w:rFonts w:ascii="Times New Roman" w:hAnsi="Times New Roman" w:cs="Times New Roman"/>
          <w:b/>
          <w:sz w:val="28"/>
        </w:rPr>
      </w:pPr>
      <w:r w:rsidRPr="007D2AA3">
        <w:rPr>
          <w:rFonts w:ascii="Times New Roman" w:hAnsi="Times New Roman" w:cs="Times New Roman"/>
          <w:b/>
          <w:sz w:val="28"/>
        </w:rPr>
        <w:t>DI RSUD ARIFIN ACHMAD PROVINSI RIAU</w:t>
      </w:r>
    </w:p>
    <w:p w:rsidR="004E4900" w:rsidRPr="007D2AA3" w:rsidRDefault="004B1747" w:rsidP="004E4900">
      <w:pPr>
        <w:pStyle w:val="NoSpacing"/>
        <w:jc w:val="center"/>
        <w:rPr>
          <w:rFonts w:ascii="Times New Roman" w:hAnsi="Times New Roman" w:cs="Times New Roman"/>
          <w:sz w:val="20"/>
          <w:szCs w:val="20"/>
          <w:vertAlign w:val="superscript"/>
        </w:rPr>
      </w:pPr>
      <w:r w:rsidRPr="007D2AA3">
        <w:rPr>
          <w:rFonts w:ascii="Times New Roman" w:hAnsi="Times New Roman" w:cs="Times New Roman"/>
          <w:sz w:val="20"/>
          <w:szCs w:val="20"/>
          <w:lang w:val="id-ID"/>
        </w:rPr>
        <w:t>Trisia Agusweni</w:t>
      </w:r>
      <w:r w:rsidR="00DA4F26" w:rsidRPr="007D2AA3">
        <w:rPr>
          <w:rFonts w:ascii="Times New Roman" w:hAnsi="Times New Roman" w:cs="Times New Roman"/>
          <w:sz w:val="20"/>
          <w:szCs w:val="20"/>
          <w:vertAlign w:val="superscript"/>
        </w:rPr>
        <w:t>1</w:t>
      </w:r>
      <w:r w:rsidR="00DA4F26" w:rsidRPr="007D2AA3">
        <w:rPr>
          <w:rFonts w:ascii="Times New Roman" w:hAnsi="Times New Roman" w:cs="Times New Roman"/>
          <w:sz w:val="20"/>
          <w:szCs w:val="20"/>
        </w:rPr>
        <w:t>, Yulia Irvani Dewi</w:t>
      </w:r>
      <w:r w:rsidR="00DA4F26" w:rsidRPr="007D2AA3">
        <w:rPr>
          <w:rFonts w:ascii="Times New Roman" w:hAnsi="Times New Roman" w:cs="Times New Roman"/>
          <w:sz w:val="20"/>
          <w:szCs w:val="20"/>
          <w:vertAlign w:val="superscript"/>
        </w:rPr>
        <w:t>2</w:t>
      </w:r>
      <w:r w:rsidR="00DA4F26" w:rsidRPr="007D2AA3">
        <w:rPr>
          <w:rFonts w:ascii="Times New Roman" w:hAnsi="Times New Roman" w:cs="Times New Roman"/>
          <w:sz w:val="20"/>
          <w:szCs w:val="20"/>
        </w:rPr>
        <w:t xml:space="preserve">, </w:t>
      </w:r>
      <w:r w:rsidRPr="007D2AA3">
        <w:rPr>
          <w:rFonts w:ascii="Times New Roman" w:hAnsi="Times New Roman" w:cs="Times New Roman"/>
          <w:sz w:val="20"/>
          <w:szCs w:val="20"/>
          <w:lang w:val="id-ID"/>
        </w:rPr>
        <w:t>Erwin</w:t>
      </w:r>
      <w:r w:rsidR="00DA4F26" w:rsidRPr="007D2AA3">
        <w:rPr>
          <w:rFonts w:ascii="Times New Roman" w:hAnsi="Times New Roman" w:cs="Times New Roman"/>
          <w:sz w:val="20"/>
          <w:szCs w:val="20"/>
          <w:vertAlign w:val="superscript"/>
        </w:rPr>
        <w:t>3</w:t>
      </w:r>
    </w:p>
    <w:p w:rsidR="004E4900" w:rsidRPr="007D2AA3" w:rsidRDefault="00DA4F26" w:rsidP="004E4900">
      <w:pPr>
        <w:pStyle w:val="NoSpacing"/>
        <w:jc w:val="center"/>
        <w:rPr>
          <w:rFonts w:ascii="Times New Roman" w:hAnsi="Times New Roman" w:cs="Times New Roman"/>
          <w:sz w:val="20"/>
          <w:szCs w:val="20"/>
          <w:vertAlign w:val="superscript"/>
        </w:rPr>
      </w:pPr>
      <w:r w:rsidRPr="007D2AA3">
        <w:rPr>
          <w:rFonts w:ascii="Times New Roman" w:hAnsi="Times New Roman" w:cs="Times New Roman"/>
          <w:sz w:val="20"/>
          <w:szCs w:val="20"/>
        </w:rPr>
        <w:t>Fakultas Keperawatan</w:t>
      </w:r>
      <w:r w:rsidR="004E4900" w:rsidRPr="007D2AA3">
        <w:rPr>
          <w:rFonts w:ascii="Times New Roman" w:hAnsi="Times New Roman" w:cs="Times New Roman"/>
          <w:sz w:val="20"/>
          <w:szCs w:val="20"/>
        </w:rPr>
        <w:t xml:space="preserve"> </w:t>
      </w:r>
      <w:r w:rsidR="004E4900" w:rsidRPr="007D2AA3">
        <w:rPr>
          <w:rFonts w:ascii="Times New Roman" w:hAnsi="Times New Roman" w:cs="Times New Roman"/>
          <w:sz w:val="20"/>
          <w:szCs w:val="20"/>
          <w:lang w:val="en-GB"/>
        </w:rPr>
        <w:t xml:space="preserve">Universitas Riau Jalan Pattimura No 9 Gedung G Pekanbaru Riau </w:t>
      </w:r>
    </w:p>
    <w:p w:rsidR="00DA4F26" w:rsidRPr="007D2AA3" w:rsidRDefault="004E4900" w:rsidP="004E4900">
      <w:pPr>
        <w:spacing w:after="0" w:line="240" w:lineRule="auto"/>
        <w:jc w:val="center"/>
        <w:rPr>
          <w:rFonts w:ascii="Times New Roman" w:hAnsi="Times New Roman" w:cs="Times New Roman"/>
          <w:sz w:val="20"/>
          <w:szCs w:val="20"/>
          <w:lang w:val="en-GB"/>
        </w:rPr>
      </w:pPr>
      <w:r w:rsidRPr="007D2AA3">
        <w:rPr>
          <w:rFonts w:ascii="Times New Roman" w:hAnsi="Times New Roman" w:cs="Times New Roman"/>
          <w:sz w:val="20"/>
          <w:szCs w:val="20"/>
          <w:lang w:val="en-GB"/>
        </w:rPr>
        <w:t xml:space="preserve">Kode Pos 28131 Indonesia </w:t>
      </w:r>
    </w:p>
    <w:p w:rsidR="00DA4F26" w:rsidRPr="007D2AA3" w:rsidRDefault="00DA4F26" w:rsidP="004E4900">
      <w:pPr>
        <w:pStyle w:val="NoSpacing"/>
        <w:jc w:val="center"/>
        <w:rPr>
          <w:rStyle w:val="Hyperlink"/>
          <w:rFonts w:ascii="Times New Roman" w:hAnsi="Times New Roman" w:cs="Times New Roman"/>
          <w:color w:val="auto"/>
          <w:sz w:val="20"/>
          <w:szCs w:val="20"/>
        </w:rPr>
      </w:pPr>
      <w:r w:rsidRPr="007D2AA3">
        <w:rPr>
          <w:rFonts w:ascii="Times New Roman" w:hAnsi="Times New Roman" w:cs="Times New Roman"/>
          <w:sz w:val="20"/>
          <w:szCs w:val="20"/>
          <w:u w:val="single"/>
        </w:rPr>
        <w:t xml:space="preserve">Email: </w:t>
      </w:r>
      <w:r w:rsidR="004C1597" w:rsidRPr="007D2AA3">
        <w:rPr>
          <w:rFonts w:ascii="Times New Roman" w:hAnsi="Times New Roman" w:cs="Times New Roman"/>
          <w:sz w:val="20"/>
          <w:szCs w:val="20"/>
          <w:u w:val="single"/>
          <w:lang w:val="id-ID"/>
        </w:rPr>
        <w:t>aguswenitrisia3@gmail.com</w:t>
      </w:r>
    </w:p>
    <w:p w:rsidR="004E4900" w:rsidRPr="007D2AA3" w:rsidRDefault="004E4900" w:rsidP="004E4900">
      <w:pPr>
        <w:pStyle w:val="Heading1"/>
        <w:spacing w:line="240" w:lineRule="auto"/>
        <w:rPr>
          <w:rFonts w:eastAsia="Times New Roman" w:cs="Times New Roman"/>
          <w:b/>
          <w:szCs w:val="24"/>
          <w:lang w:eastAsia="id-ID"/>
        </w:rPr>
      </w:pPr>
      <w:bookmarkStart w:id="0" w:name="_Toc489997992"/>
      <w:r w:rsidRPr="007D2AA3">
        <w:rPr>
          <w:rFonts w:eastAsia="Times New Roman" w:cs="Times New Roman"/>
          <w:b/>
          <w:szCs w:val="24"/>
          <w:lang w:eastAsia="id-ID"/>
        </w:rPr>
        <w:t>Abstrak</w:t>
      </w:r>
      <w:bookmarkEnd w:id="0"/>
    </w:p>
    <w:p w:rsidR="004E4900" w:rsidRPr="007D2AA3" w:rsidRDefault="004E4900" w:rsidP="004E4900">
      <w:pPr>
        <w:spacing w:after="0" w:line="240" w:lineRule="auto"/>
        <w:rPr>
          <w:lang w:eastAsia="id-ID"/>
        </w:rPr>
      </w:pPr>
    </w:p>
    <w:p w:rsidR="004C1597" w:rsidRPr="007D2AA3" w:rsidRDefault="004C1597" w:rsidP="004C1597">
      <w:pPr>
        <w:spacing w:after="0" w:line="240" w:lineRule="auto"/>
        <w:jc w:val="both"/>
        <w:rPr>
          <w:rFonts w:ascii="Times New Roman" w:hAnsi="Times New Roman"/>
          <w:bCs/>
          <w:lang w:val="id-ID"/>
        </w:rPr>
      </w:pPr>
      <w:r w:rsidRPr="007D2AA3">
        <w:rPr>
          <w:rFonts w:ascii="Times New Roman" w:hAnsi="Times New Roman"/>
          <w:bCs/>
          <w:lang w:val="id-ID"/>
        </w:rPr>
        <w:t xml:space="preserve">Kanker ovarium dikenal sebagai </w:t>
      </w:r>
      <w:r w:rsidRPr="007D2AA3">
        <w:rPr>
          <w:rFonts w:ascii="Times New Roman" w:hAnsi="Times New Roman"/>
          <w:bCs/>
          <w:i/>
          <w:lang w:val="id-ID"/>
        </w:rPr>
        <w:t>silent killer</w:t>
      </w:r>
      <w:r w:rsidRPr="007D2AA3">
        <w:rPr>
          <w:rFonts w:ascii="Times New Roman" w:hAnsi="Times New Roman"/>
          <w:bCs/>
          <w:lang w:val="id-ID"/>
        </w:rPr>
        <w:t xml:space="preserve"> karena pada stadium awal penyakit ini tidak menunjukkan gejala klinis yang spesifik. Penyebab kanker ovarium belum diketahui secara pasti akan tetapi berbagai faktor risiko diduga memiliki pengaruh terhadap timbulnya kanker ini. Penelitian ini bertujuan untuk mengetahui gambaran faktor resiko terhadap insiden kanker ovarium di RSUD Arifin Achmad Provinsi Riau. Penelitian menggunakan desain penelitian deskriptif analitik dan pendekatan retrospektif</w:t>
      </w:r>
      <w:r w:rsidRPr="007D2AA3">
        <w:rPr>
          <w:rFonts w:ascii="Times New Roman" w:hAnsi="Times New Roman"/>
          <w:bCs/>
          <w:i/>
          <w:lang w:val="id-ID"/>
        </w:rPr>
        <w:t xml:space="preserve">. </w:t>
      </w:r>
      <w:r w:rsidRPr="007D2AA3">
        <w:rPr>
          <w:rFonts w:ascii="Times New Roman" w:hAnsi="Times New Roman"/>
          <w:bCs/>
          <w:lang w:val="id-ID"/>
        </w:rPr>
        <w:t xml:space="preserve">Sampel penelitian 88 responden (rekam medik) yang diambil berdasarkan kriteria inklusi menggunakan teknik </w:t>
      </w:r>
      <w:r w:rsidRPr="007D2AA3">
        <w:rPr>
          <w:rFonts w:ascii="Times New Roman" w:hAnsi="Times New Roman"/>
          <w:i/>
          <w:lang w:val="id-ID"/>
        </w:rPr>
        <w:t>purposive sampling</w:t>
      </w:r>
      <w:r w:rsidRPr="007D2AA3">
        <w:rPr>
          <w:rFonts w:ascii="Times New Roman" w:hAnsi="Times New Roman"/>
          <w:bCs/>
          <w:i/>
          <w:lang w:val="id-ID"/>
        </w:rPr>
        <w:t>.</w:t>
      </w:r>
      <w:r w:rsidRPr="007D2AA3">
        <w:rPr>
          <w:rFonts w:ascii="Times New Roman" w:hAnsi="Times New Roman"/>
          <w:bCs/>
          <w:lang w:val="id-ID"/>
        </w:rPr>
        <w:t xml:space="preserve"> Analisis yang digunakan adalah analisis univariat untuk mengetahui gambaran distribusi frekuensi. Hasil penelitian menunjukkan dari 88 responden sebanyak 63 responden (71,6%) tidak memiliki riwayat keluarga dengan kanker, stadium IIIC sebanyak 62 responden (70,5%), usia menarche 5-12 tahun sebanyak 70 responden (79,5%), 36 responden (40,9%) primipara, dan sebanyak 66 responden (75%) tidak ada riwayat memakai alat kontrasepsi, menggunakan alat kontrasepsi pil sebanyak 8 responden (9,1%) yang  lama pemakaian alat kontrasepsi selama 1 tahun sebanyak 7 responden (8%) dan 88 responden (100%) tidak mengkonsumsi obat subur. Berdasarkan hasil penelitian diharapkan kepada orang yang memiliki faktor resiko kanker ovarium untuk melakukan deteksi dini sebagai upaya pencegahan terhadap kanker ovarium. </w:t>
      </w:r>
    </w:p>
    <w:p w:rsidR="004C1597" w:rsidRPr="007D2AA3" w:rsidRDefault="004C1597" w:rsidP="004C1597">
      <w:pPr>
        <w:spacing w:after="0" w:line="240" w:lineRule="auto"/>
        <w:jc w:val="both"/>
        <w:rPr>
          <w:rFonts w:ascii="Times New Roman" w:hAnsi="Times New Roman"/>
          <w:bCs/>
          <w:lang w:val="id-ID"/>
        </w:rPr>
      </w:pPr>
    </w:p>
    <w:p w:rsidR="004E4900" w:rsidRPr="007D2AA3" w:rsidRDefault="004E4900" w:rsidP="004E4900">
      <w:pPr>
        <w:spacing w:after="0" w:line="240" w:lineRule="auto"/>
        <w:jc w:val="both"/>
        <w:rPr>
          <w:rFonts w:ascii="Times New Roman" w:hAnsi="Times New Roman"/>
        </w:rPr>
      </w:pPr>
      <w:r w:rsidRPr="007D2AA3">
        <w:rPr>
          <w:rFonts w:ascii="Times New Roman" w:hAnsi="Times New Roman"/>
        </w:rPr>
        <w:t xml:space="preserve">Kata kunci: </w:t>
      </w:r>
      <w:r w:rsidR="004C1597" w:rsidRPr="007D2AA3">
        <w:rPr>
          <w:rFonts w:ascii="Times New Roman" w:hAnsi="Times New Roman"/>
          <w:bCs/>
          <w:lang w:val="id-ID"/>
        </w:rPr>
        <w:t>Faktor risiko, Kanker ovarium, Reproduksi</w:t>
      </w:r>
    </w:p>
    <w:p w:rsidR="004E4900" w:rsidRPr="007D2AA3" w:rsidRDefault="004E4900" w:rsidP="004E4900">
      <w:pPr>
        <w:spacing w:after="0" w:line="240" w:lineRule="auto"/>
        <w:jc w:val="both"/>
        <w:rPr>
          <w:rFonts w:ascii="Times New Roman" w:hAnsi="Times New Roman"/>
        </w:rPr>
      </w:pPr>
    </w:p>
    <w:p w:rsidR="00DA4F26" w:rsidRPr="007D2AA3" w:rsidRDefault="00DA4F26" w:rsidP="004E4900">
      <w:pPr>
        <w:spacing w:line="240" w:lineRule="auto"/>
        <w:jc w:val="center"/>
        <w:rPr>
          <w:rFonts w:ascii="Times New Roman" w:hAnsi="Times New Roman" w:cs="Times New Roman"/>
          <w:b/>
          <w:i/>
        </w:rPr>
      </w:pPr>
      <w:r w:rsidRPr="007D2AA3">
        <w:rPr>
          <w:rFonts w:ascii="Times New Roman" w:hAnsi="Times New Roman" w:cs="Times New Roman"/>
          <w:b/>
          <w:i/>
        </w:rPr>
        <w:t>Abstract</w:t>
      </w:r>
    </w:p>
    <w:p w:rsidR="004C1597" w:rsidRPr="007D2AA3" w:rsidRDefault="004C1597" w:rsidP="004C1597">
      <w:pPr>
        <w:spacing w:after="0" w:line="240" w:lineRule="auto"/>
        <w:jc w:val="both"/>
        <w:rPr>
          <w:rFonts w:ascii="Times New Roman" w:hAnsi="Times New Roman" w:cs="Times New Roman"/>
          <w:bCs/>
          <w:i/>
          <w:lang w:val="id-ID"/>
        </w:rPr>
      </w:pPr>
      <w:r w:rsidRPr="007D2AA3">
        <w:rPr>
          <w:rFonts w:ascii="Times New Roman" w:hAnsi="Times New Roman" w:cs="Times New Roman"/>
          <w:bCs/>
          <w:i/>
          <w:lang w:val="id-ID"/>
        </w:rPr>
        <w:t>Ovarian cancer is known as the silent killer because in the early stages this disease does not show specific clinical symptoms. The cause of ovarian cancer is not known with certainty but various risk factors are thought to have an influence on the incidence of this cancer. This study aims to describe the risk factors for the incidence of ovarian cancer in Arifin Achmad Hospital, Riau Province. The study used a descriptive analytic research design and a retrospective approach. The research sample was 88 respondents (medical records) taken based on inclusion criteria using purposive sampling tech</w:t>
      </w:r>
      <w:r w:rsidR="009B64DA">
        <w:rPr>
          <w:rFonts w:ascii="Times New Roman" w:hAnsi="Times New Roman" w:cs="Times New Roman"/>
          <w:bCs/>
          <w:i/>
          <w:lang w:val="id-ID"/>
        </w:rPr>
        <w:t>nique. The analysis use</w:t>
      </w:r>
      <w:r w:rsidRPr="007D2AA3">
        <w:rPr>
          <w:rFonts w:ascii="Times New Roman" w:hAnsi="Times New Roman" w:cs="Times New Roman"/>
          <w:bCs/>
          <w:i/>
          <w:lang w:val="id-ID"/>
        </w:rPr>
        <w:t xml:space="preserve"> is univariate analysis to describe the frequency distribution. The results showed that from 88 respondents 63 respondents (71.6%) did not have a family history of cancer, IIIC stage as many as 62 respondents (70.5%), 5-12 years menarche age as many as 70 respondents (79.5%), 36 respondents (40.9%) primipara, and as many as 66 respondents (75%) had no history of using contraception, using pill contraception as many as 8 respondents (9.1%) who had long use of contraception for 1 year as many as 7 respondents ( 8%) and 88 respondents (100%) did not consume fertile drugs. Based on the results of the study it is expected that people who have risk factors for ovarian cancer to make early detection as an effort to prevent ovarian cancer.</w:t>
      </w:r>
    </w:p>
    <w:p w:rsidR="00EC3C60" w:rsidRPr="007D2AA3" w:rsidRDefault="00EC3C60" w:rsidP="004E4900">
      <w:pPr>
        <w:spacing w:after="0" w:line="240" w:lineRule="auto"/>
        <w:jc w:val="both"/>
        <w:rPr>
          <w:rFonts w:ascii="Times New Roman" w:hAnsi="Times New Roman" w:cs="Times New Roman"/>
          <w:i/>
          <w:lang w:val="id-ID"/>
        </w:rPr>
      </w:pPr>
    </w:p>
    <w:p w:rsidR="004F5E87" w:rsidRPr="007D2AA3" w:rsidRDefault="004F5E87" w:rsidP="004E4900">
      <w:pPr>
        <w:spacing w:after="0" w:line="240" w:lineRule="auto"/>
        <w:jc w:val="both"/>
        <w:rPr>
          <w:rFonts w:ascii="Times New Roman" w:hAnsi="Times New Roman" w:cs="Times New Roman"/>
          <w:i/>
        </w:rPr>
      </w:pPr>
      <w:r w:rsidRPr="007D2AA3">
        <w:rPr>
          <w:rFonts w:ascii="Times New Roman" w:hAnsi="Times New Roman"/>
          <w:i/>
        </w:rPr>
        <w:t xml:space="preserve">Keywords: </w:t>
      </w:r>
      <w:r w:rsidR="00C8496B" w:rsidRPr="007D2AA3">
        <w:rPr>
          <w:rFonts w:ascii="Times New Roman" w:hAnsi="Times New Roman"/>
          <w:i/>
        </w:rPr>
        <w:t>Risk factors, ovarian cancer, reproduction</w:t>
      </w:r>
    </w:p>
    <w:p w:rsidR="00C25EE1" w:rsidRPr="007D2AA3" w:rsidRDefault="00C25EE1" w:rsidP="00C25EE1">
      <w:pPr>
        <w:spacing w:after="0" w:line="240" w:lineRule="auto"/>
        <w:jc w:val="both"/>
        <w:rPr>
          <w:rFonts w:ascii="Times New Roman" w:hAnsi="Times New Roman" w:cs="Times New Roman"/>
          <w:sz w:val="20"/>
          <w:szCs w:val="20"/>
        </w:rPr>
      </w:pPr>
    </w:p>
    <w:p w:rsidR="00C25EE1" w:rsidRPr="007D2AA3" w:rsidRDefault="00C25EE1" w:rsidP="00C25EE1">
      <w:pPr>
        <w:spacing w:after="0" w:line="240" w:lineRule="auto"/>
        <w:jc w:val="both"/>
        <w:rPr>
          <w:rFonts w:ascii="Times New Roman" w:hAnsi="Times New Roman" w:cs="Times New Roman"/>
          <w:b/>
          <w:sz w:val="24"/>
          <w:szCs w:val="24"/>
        </w:rPr>
        <w:sectPr w:rsidR="00C25EE1" w:rsidRPr="007D2AA3" w:rsidSect="00D27B95">
          <w:headerReference w:type="default" r:id="rId7"/>
          <w:footerReference w:type="default" r:id="rId8"/>
          <w:headerReference w:type="first" r:id="rId9"/>
          <w:pgSz w:w="11909" w:h="16834" w:code="9"/>
          <w:pgMar w:top="1134" w:right="1134" w:bottom="1134" w:left="1134" w:header="720" w:footer="720" w:gutter="0"/>
          <w:cols w:space="720"/>
          <w:titlePg/>
          <w:docGrid w:linePitch="360"/>
        </w:sectPr>
      </w:pPr>
    </w:p>
    <w:p w:rsidR="00EC3C60" w:rsidRPr="007D2AA3" w:rsidRDefault="00EC3C60" w:rsidP="00665573">
      <w:pPr>
        <w:spacing w:after="0" w:line="360" w:lineRule="auto"/>
        <w:jc w:val="both"/>
        <w:rPr>
          <w:rFonts w:ascii="Times New Roman" w:hAnsi="Times New Roman" w:cs="Times New Roman"/>
          <w:b/>
          <w:sz w:val="24"/>
          <w:szCs w:val="24"/>
        </w:rPr>
      </w:pPr>
      <w:r w:rsidRPr="007D2AA3">
        <w:rPr>
          <w:rFonts w:ascii="Times New Roman" w:hAnsi="Times New Roman" w:cs="Times New Roman"/>
          <w:b/>
          <w:sz w:val="24"/>
          <w:szCs w:val="24"/>
        </w:rPr>
        <w:t>PENDAHULUAN</w:t>
      </w:r>
    </w:p>
    <w:p w:rsidR="005539A7" w:rsidRPr="007D2AA3" w:rsidRDefault="005539A7" w:rsidP="00665573">
      <w:pPr>
        <w:pStyle w:val="ListParagraph"/>
        <w:spacing w:after="0" w:line="360" w:lineRule="auto"/>
        <w:ind w:left="0" w:firstLine="720"/>
        <w:jc w:val="both"/>
        <w:rPr>
          <w:rFonts w:ascii="Times New Roman" w:hAnsi="Times New Roman" w:cs="Times New Roman"/>
          <w:sz w:val="24"/>
          <w:szCs w:val="24"/>
          <w:lang w:val="id-ID"/>
        </w:rPr>
        <w:sectPr w:rsidR="005539A7" w:rsidRPr="007D2AA3" w:rsidSect="00F57861">
          <w:type w:val="continuous"/>
          <w:pgSz w:w="11909" w:h="16834" w:code="9"/>
          <w:pgMar w:top="1134" w:right="1134" w:bottom="1134" w:left="1134" w:header="720" w:footer="720" w:gutter="0"/>
          <w:cols w:space="720"/>
          <w:docGrid w:linePitch="360"/>
        </w:sectPr>
      </w:pPr>
    </w:p>
    <w:p w:rsidR="007175F3" w:rsidRPr="007D2AA3" w:rsidRDefault="007175F3" w:rsidP="00665573">
      <w:pPr>
        <w:pStyle w:val="ListParagraph"/>
        <w:spacing w:after="0" w:line="360" w:lineRule="auto"/>
        <w:ind w:left="0" w:firstLine="720"/>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Salah satu masalah kesehatan reproduksi yang menjadi perhatian yaitu kanker. Kanker merupakan salah satu penyebab kematian di dunia. Menurut </w:t>
      </w:r>
      <w:r w:rsidRPr="007D2AA3">
        <w:rPr>
          <w:rFonts w:ascii="Times New Roman" w:hAnsi="Times New Roman" w:cs="Times New Roman"/>
          <w:i/>
          <w:sz w:val="24"/>
          <w:szCs w:val="24"/>
          <w:lang w:val="id-ID"/>
        </w:rPr>
        <w:t xml:space="preserve">International Agency for Research on Cancer </w:t>
      </w:r>
      <w:r w:rsidRPr="007D2AA3">
        <w:rPr>
          <w:rFonts w:ascii="Times New Roman" w:hAnsi="Times New Roman" w:cs="Times New Roman"/>
          <w:sz w:val="24"/>
          <w:szCs w:val="24"/>
          <w:lang w:val="id-ID"/>
        </w:rPr>
        <w:t xml:space="preserve">(2018) ditemukan sebanyak 18,6 juta kasus </w:t>
      </w:r>
      <w:r w:rsidRPr="007D2AA3">
        <w:rPr>
          <w:rFonts w:ascii="Times New Roman" w:hAnsi="Times New Roman" w:cs="Times New Roman"/>
          <w:sz w:val="24"/>
          <w:szCs w:val="24"/>
          <w:lang w:val="id-ID"/>
        </w:rPr>
        <w:t xml:space="preserve">baru dengan kanker dan 9,6 juta orang meninggal. Insiden kanker di Indonesia. terus meningkat setiap tahun. Pada tahun 2013 tercatat sebanyak 1,4% dan meningkat menjadi 1,8% pada tahun 2018 (Depkes, 2018). </w:t>
      </w:r>
    </w:p>
    <w:p w:rsidR="007175F3" w:rsidRPr="007D2AA3" w:rsidRDefault="007175F3" w:rsidP="00665573">
      <w:pPr>
        <w:pStyle w:val="ListParagraph"/>
        <w:spacing w:after="0" w:line="360" w:lineRule="auto"/>
        <w:ind w:left="0" w:firstLine="720"/>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lastRenderedPageBreak/>
        <w:t xml:space="preserve">Menurut data dari </w:t>
      </w:r>
      <w:r w:rsidRPr="007D2AA3">
        <w:rPr>
          <w:rFonts w:ascii="Times New Roman" w:hAnsi="Times New Roman" w:cs="Times New Roman"/>
          <w:i/>
          <w:sz w:val="24"/>
          <w:szCs w:val="24"/>
          <w:lang w:val="id-ID"/>
        </w:rPr>
        <w:t>Global Burden of Cancer</w:t>
      </w:r>
      <w:r w:rsidRPr="007D2AA3">
        <w:rPr>
          <w:rFonts w:ascii="Times New Roman" w:hAnsi="Times New Roman" w:cs="Times New Roman"/>
          <w:sz w:val="24"/>
          <w:szCs w:val="24"/>
          <w:lang w:val="id-ID"/>
        </w:rPr>
        <w:t xml:space="preserve"> insiden kanker reproduksi dengan prevalensi tinggi adalah kanker payudara dengan kasus baru mencapai 24,2% dan 15% kematian, kanker serviks 6,6% kasus baru dan 7,5% kematian, dan untuk kasus baru kanker ovarium mencapai 4,4% dan meninggal juga mencapai 4,4% (IARC, 2018). </w:t>
      </w:r>
    </w:p>
    <w:p w:rsidR="007175F3" w:rsidRPr="007D2AA3" w:rsidRDefault="007175F3" w:rsidP="00665573">
      <w:pPr>
        <w:pStyle w:val="ListParagraph"/>
        <w:spacing w:after="0" w:line="360" w:lineRule="auto"/>
        <w:ind w:left="0" w:firstLine="720"/>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Data </w:t>
      </w:r>
      <w:r w:rsidRPr="007D2AA3">
        <w:rPr>
          <w:rFonts w:ascii="Times New Roman" w:hAnsi="Times New Roman" w:cs="Times New Roman"/>
          <w:i/>
          <w:sz w:val="24"/>
          <w:szCs w:val="24"/>
          <w:lang w:val="id-ID"/>
        </w:rPr>
        <w:t>Word Cancer Research Found International</w:t>
      </w:r>
      <w:r w:rsidRPr="007D2AA3">
        <w:rPr>
          <w:rFonts w:ascii="Times New Roman" w:hAnsi="Times New Roman" w:cs="Times New Roman"/>
          <w:sz w:val="24"/>
          <w:szCs w:val="24"/>
          <w:lang w:val="id-ID"/>
        </w:rPr>
        <w:t xml:space="preserve"> (2018) insiden baru kanker ovarium mengalami peningkatan mencapai 300.000. Indonesia merupakan negara dengan jumlah penderita kanker ovarium yang tertinggi, ditemukan sebanyak 13.310 (7,1%) kasus baru dan angka kematian akibat penyakit ini mencapai 7.842 (4,4%) (</w:t>
      </w:r>
      <w:r w:rsidRPr="007D2AA3">
        <w:rPr>
          <w:rFonts w:ascii="Times New Roman" w:hAnsi="Times New Roman" w:cs="Times New Roman"/>
          <w:i/>
          <w:sz w:val="24"/>
          <w:szCs w:val="24"/>
          <w:lang w:val="id-ID"/>
        </w:rPr>
        <w:t xml:space="preserve">International Agency For Research On Cancer, </w:t>
      </w:r>
      <w:r w:rsidRPr="007D2AA3">
        <w:rPr>
          <w:rFonts w:ascii="Times New Roman" w:hAnsi="Times New Roman" w:cs="Times New Roman"/>
          <w:sz w:val="24"/>
          <w:szCs w:val="24"/>
          <w:lang w:val="id-ID"/>
        </w:rPr>
        <w:t xml:space="preserve">2018). </w:t>
      </w:r>
    </w:p>
    <w:p w:rsidR="007175F3" w:rsidRPr="007D2AA3" w:rsidRDefault="007175F3" w:rsidP="00665573">
      <w:pPr>
        <w:pStyle w:val="ListParagraph"/>
        <w:spacing w:after="0" w:line="360" w:lineRule="auto"/>
        <w:ind w:left="0" w:firstLine="720"/>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Kanker ovarium merupakan penyakit yang mematikan pada perempuan, dikarenakan tidak ada cara yang pasti untuk mencegah atau mengetahui jenis kanker ini lebih awal (Buys et al., 2011). </w:t>
      </w:r>
      <w:r w:rsidR="005E306B" w:rsidRPr="007D2AA3">
        <w:rPr>
          <w:rFonts w:ascii="Times New Roman" w:hAnsi="Times New Roman" w:cs="Times New Roman"/>
          <w:sz w:val="24"/>
          <w:szCs w:val="24"/>
          <w:lang w:val="id-ID"/>
        </w:rPr>
        <w:t>Kanker ovarium merupakan penyakit yang ditakuti karena tidak jarang penderitanya berujung pada kematian, karena kanker ovarium dikenal sebagai penyakit yang tumbuh diam-diam namun mematikan (</w:t>
      </w:r>
      <w:r w:rsidR="005E306B" w:rsidRPr="007D2AA3">
        <w:rPr>
          <w:rFonts w:ascii="Times New Roman" w:hAnsi="Times New Roman" w:cs="Times New Roman"/>
          <w:i/>
          <w:sz w:val="24"/>
          <w:szCs w:val="24"/>
          <w:lang w:val="id-ID"/>
        </w:rPr>
        <w:t>silent killer</w:t>
      </w:r>
      <w:r w:rsidR="005E306B" w:rsidRPr="007D2AA3">
        <w:rPr>
          <w:rFonts w:ascii="Times New Roman" w:hAnsi="Times New Roman" w:cs="Times New Roman"/>
          <w:sz w:val="24"/>
          <w:szCs w:val="24"/>
          <w:lang w:val="id-ID"/>
        </w:rPr>
        <w:t>), karena pada stadium awal penyakit ini tidak menunjukkan gejala klinis yang spesifik (</w:t>
      </w:r>
      <w:r w:rsidR="005E306B" w:rsidRPr="007D2AA3">
        <w:rPr>
          <w:rFonts w:ascii="Times New Roman" w:hAnsi="Times New Roman" w:cs="Times New Roman"/>
          <w:i/>
          <w:sz w:val="24"/>
          <w:szCs w:val="24"/>
          <w:lang w:val="id-ID"/>
        </w:rPr>
        <w:t>International Agency for Research on Cancer,</w:t>
      </w:r>
      <w:r w:rsidR="005E306B" w:rsidRPr="007D2AA3">
        <w:rPr>
          <w:rFonts w:ascii="Times New Roman" w:hAnsi="Times New Roman" w:cs="Times New Roman"/>
          <w:sz w:val="24"/>
          <w:szCs w:val="24"/>
          <w:lang w:val="id-ID"/>
        </w:rPr>
        <w:t xml:space="preserve"> 2018).</w:t>
      </w:r>
    </w:p>
    <w:p w:rsidR="005E306B" w:rsidRPr="007D2AA3" w:rsidRDefault="005E306B" w:rsidP="00665573">
      <w:pPr>
        <w:pStyle w:val="ListParagraph"/>
        <w:spacing w:after="0" w:line="360" w:lineRule="auto"/>
        <w:ind w:left="0" w:firstLine="720"/>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Kanker ovarium banyak ditemukan pada usia di atas 40 tahun, semakin tinggi usia maka makin tinggi pula kasus yang ditemukan (Prawirohardjo, 2010). Penelitian Johari dan </w:t>
      </w:r>
      <w:r w:rsidRPr="007D2AA3">
        <w:rPr>
          <w:rFonts w:ascii="Times New Roman" w:hAnsi="Times New Roman" w:cs="Times New Roman"/>
          <w:sz w:val="24"/>
          <w:szCs w:val="24"/>
          <w:lang w:val="id-ID"/>
        </w:rPr>
        <w:t>Siregar (2013) menjelaskan bahwa insidensi kanker ovarium banyak ditemukan pada kelompok umur 35-50 tahun (42.1%). Berdasarkan penelitian yang dilakukan Dhitayoni (2017) di RSUP Sanglah Denpasar Bali bahwa insiden kanker ovarium mengalami peningkatan seiring dengan bertambahnya umur, puncak insiden kanker ovarium terbanyak pada umur 40 – 50 tahun.</w:t>
      </w:r>
    </w:p>
    <w:p w:rsidR="005E306B" w:rsidRPr="007D2AA3" w:rsidRDefault="005E306B" w:rsidP="00665573">
      <w:pPr>
        <w:pStyle w:val="ListParagraph"/>
        <w:spacing w:after="0" w:line="360" w:lineRule="auto"/>
        <w:ind w:left="0" w:firstLine="720"/>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Bodelon et al. (2013) menyatakan bahwa wanita dengan primipara memiliki risiko rendah kanker ovarium dibanding dengan nulipara. Berdasarkan  studi populasi yang dilakukan di Denmark terhadap 885 perempuan yang didiagnosis </w:t>
      </w:r>
      <w:r w:rsidRPr="007D2AA3">
        <w:rPr>
          <w:rFonts w:ascii="Times New Roman" w:hAnsi="Times New Roman" w:cs="Times New Roman"/>
          <w:i/>
          <w:iCs/>
          <w:sz w:val="24"/>
          <w:szCs w:val="24"/>
          <w:lang w:val="id-ID"/>
        </w:rPr>
        <w:t xml:space="preserve">Ovarian Serous Borderline Tumor </w:t>
      </w:r>
      <w:r w:rsidRPr="007D2AA3">
        <w:rPr>
          <w:rFonts w:ascii="Times New Roman" w:hAnsi="Times New Roman" w:cs="Times New Roman"/>
          <w:sz w:val="24"/>
          <w:szCs w:val="24"/>
          <w:lang w:val="id-ID"/>
        </w:rPr>
        <w:t xml:space="preserve">(OSBT) sejak tahun 1992-2002 memperlihatkan hubungan yang kuat antara paritas dan risiko perkembangan </w:t>
      </w:r>
      <w:r w:rsidRPr="007D2AA3">
        <w:rPr>
          <w:rFonts w:ascii="Times New Roman" w:hAnsi="Times New Roman" w:cs="Times New Roman"/>
          <w:i/>
          <w:iCs/>
          <w:sz w:val="24"/>
          <w:szCs w:val="24"/>
          <w:lang w:val="id-ID"/>
        </w:rPr>
        <w:t>ovarian serous borderline tumor</w:t>
      </w:r>
      <w:r w:rsidRPr="007D2AA3">
        <w:rPr>
          <w:rFonts w:ascii="Times New Roman" w:hAnsi="Times New Roman" w:cs="Times New Roman"/>
          <w:sz w:val="24"/>
          <w:szCs w:val="24"/>
          <w:lang w:val="id-ID"/>
        </w:rPr>
        <w:t xml:space="preserve"> (Rasmussen et al., 2017).</w:t>
      </w:r>
      <w:r w:rsidR="00BA2997" w:rsidRPr="007D2AA3">
        <w:rPr>
          <w:rFonts w:ascii="Times New Roman" w:hAnsi="Times New Roman" w:cs="Times New Roman"/>
          <w:sz w:val="24"/>
          <w:szCs w:val="24"/>
          <w:lang w:val="id-ID"/>
        </w:rPr>
        <w:t xml:space="preserve"> </w:t>
      </w:r>
    </w:p>
    <w:p w:rsidR="00747265" w:rsidRPr="007D2AA3" w:rsidRDefault="00E3731D" w:rsidP="00665573">
      <w:pPr>
        <w:pStyle w:val="ListParagraph"/>
        <w:spacing w:after="0" w:line="360" w:lineRule="auto"/>
        <w:ind w:left="0" w:firstLine="720"/>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Kanker ovarium berisiko tinggi pada orang yang mempunyai riwayat anggota keluarganya menderita kanker payudara, kanker ovarium, kanker prostat atau kanker rahim (Saydam, 2012). Penelitian Wentzensen (2016) menyatakan bahawa penggunaan kontrasepsi oral juga mempengaruhi risiko faktor kejadian kanker ovarium. Durasi penggunaan kontrasepi  yang lama berhubungan terhadap penurunan faktor risiko kanker ovarium. Penggunaan kontrasepsi lebih dari 10 tahun memiliki 45% faktor risiko yang lebih rendah jika dibandingkan dengan penggunaan kurang dari 1 tahun (Tsilidis et al., </w:t>
      </w:r>
      <w:r w:rsidRPr="007D2AA3">
        <w:rPr>
          <w:rFonts w:ascii="Times New Roman" w:hAnsi="Times New Roman" w:cs="Times New Roman"/>
          <w:sz w:val="24"/>
          <w:szCs w:val="24"/>
          <w:lang w:val="id-ID"/>
        </w:rPr>
        <w:lastRenderedPageBreak/>
        <w:t>2011).</w:t>
      </w:r>
      <w:r w:rsidR="000F703F" w:rsidRPr="007D2AA3">
        <w:rPr>
          <w:rFonts w:ascii="Times New Roman" w:hAnsi="Times New Roman" w:cs="Times New Roman"/>
          <w:sz w:val="24"/>
          <w:szCs w:val="24"/>
          <w:lang w:val="id-ID"/>
        </w:rPr>
        <w:t xml:space="preserve"> Faktor risiko kanker ovarium lainnya adalah usia </w:t>
      </w:r>
      <w:r w:rsidR="000F703F" w:rsidRPr="007D2AA3">
        <w:rPr>
          <w:rFonts w:ascii="Times New Roman" w:hAnsi="Times New Roman" w:cs="Times New Roman"/>
          <w:i/>
          <w:sz w:val="24"/>
          <w:szCs w:val="24"/>
          <w:lang w:val="id-ID"/>
        </w:rPr>
        <w:t xml:space="preserve">menarche, </w:t>
      </w:r>
      <w:r w:rsidR="000F703F" w:rsidRPr="007D2AA3">
        <w:rPr>
          <w:rFonts w:ascii="Times New Roman" w:hAnsi="Times New Roman" w:cs="Times New Roman"/>
          <w:sz w:val="24"/>
          <w:szCs w:val="24"/>
          <w:lang w:val="id-ID"/>
        </w:rPr>
        <w:t xml:space="preserve">pada penelitian Johari dan Siregar (2011) mendapatkan hasil angka yang tinggi pada kelompok usia </w:t>
      </w:r>
      <w:r w:rsidR="000F703F" w:rsidRPr="007D2AA3">
        <w:rPr>
          <w:rFonts w:ascii="Times New Roman" w:hAnsi="Times New Roman" w:cs="Times New Roman"/>
          <w:i/>
          <w:iCs/>
          <w:sz w:val="24"/>
          <w:szCs w:val="24"/>
          <w:lang w:val="id-ID"/>
        </w:rPr>
        <w:t xml:space="preserve">menarche </w:t>
      </w:r>
      <w:r w:rsidR="000F703F" w:rsidRPr="007D2AA3">
        <w:rPr>
          <w:rFonts w:ascii="Times New Roman" w:hAnsi="Times New Roman" w:cs="Times New Roman"/>
          <w:sz w:val="24"/>
          <w:szCs w:val="24"/>
          <w:lang w:val="id-ID"/>
        </w:rPr>
        <w:t xml:space="preserve">5-12 tahun, yaitu 176 orang dengan persentase </w:t>
      </w:r>
      <w:r w:rsidR="000F703F" w:rsidRPr="007D2AA3">
        <w:rPr>
          <w:rFonts w:ascii="Times New Roman" w:hAnsi="Times New Roman" w:cs="Times New Roman"/>
          <w:sz w:val="24"/>
          <w:szCs w:val="24"/>
          <w:lang w:val="id-ID"/>
        </w:rPr>
        <w:t xml:space="preserve">52,2%. Penelitian Yanti dan Sulistianingsih (2015) menjelaskan bahwa usia </w:t>
      </w:r>
      <w:r w:rsidR="000F703F" w:rsidRPr="007D2AA3">
        <w:rPr>
          <w:rFonts w:ascii="Times New Roman" w:hAnsi="Times New Roman" w:cs="Times New Roman"/>
          <w:i/>
          <w:sz w:val="24"/>
          <w:szCs w:val="24"/>
          <w:lang w:val="id-ID"/>
        </w:rPr>
        <w:t xml:space="preserve">menarche </w:t>
      </w:r>
      <w:r w:rsidR="000F703F" w:rsidRPr="007D2AA3">
        <w:rPr>
          <w:rFonts w:ascii="Times New Roman" w:hAnsi="Times New Roman" w:cs="Times New Roman"/>
          <w:sz w:val="24"/>
          <w:szCs w:val="24"/>
          <w:lang w:val="id-ID"/>
        </w:rPr>
        <w:t>dini mempunyai risiko 3,6 kali untuk mengalami kanker ovarium.</w:t>
      </w:r>
    </w:p>
    <w:p w:rsidR="005539A7" w:rsidRPr="007D2AA3" w:rsidRDefault="005539A7" w:rsidP="00665573">
      <w:pPr>
        <w:spacing w:after="0" w:line="360" w:lineRule="auto"/>
        <w:jc w:val="both"/>
        <w:rPr>
          <w:rFonts w:ascii="Times New Roman" w:hAnsi="Times New Roman" w:cs="Times New Roman"/>
          <w:b/>
          <w:sz w:val="24"/>
          <w:szCs w:val="24"/>
        </w:rPr>
        <w:sectPr w:rsidR="005539A7" w:rsidRPr="007D2AA3" w:rsidSect="005539A7">
          <w:type w:val="continuous"/>
          <w:pgSz w:w="11909" w:h="16834" w:code="9"/>
          <w:pgMar w:top="1134" w:right="1134" w:bottom="1134" w:left="1134" w:header="720" w:footer="720" w:gutter="0"/>
          <w:cols w:num="2" w:space="720"/>
          <w:docGrid w:linePitch="360"/>
        </w:sectPr>
      </w:pPr>
    </w:p>
    <w:p w:rsidR="001972AC" w:rsidRPr="007D2AA3" w:rsidRDefault="001972AC" w:rsidP="00665573">
      <w:pPr>
        <w:spacing w:after="0" w:line="360" w:lineRule="auto"/>
        <w:jc w:val="both"/>
        <w:rPr>
          <w:rFonts w:ascii="Times New Roman" w:hAnsi="Times New Roman" w:cs="Times New Roman"/>
          <w:b/>
          <w:sz w:val="24"/>
          <w:szCs w:val="24"/>
        </w:rPr>
      </w:pPr>
      <w:r w:rsidRPr="007D2AA3">
        <w:rPr>
          <w:rFonts w:ascii="Times New Roman" w:hAnsi="Times New Roman" w:cs="Times New Roman"/>
          <w:b/>
          <w:sz w:val="24"/>
          <w:szCs w:val="24"/>
        </w:rPr>
        <w:t>METODE PENELITIAN</w:t>
      </w:r>
    </w:p>
    <w:p w:rsidR="005539A7" w:rsidRPr="007D2AA3" w:rsidRDefault="005539A7" w:rsidP="00665573">
      <w:pPr>
        <w:spacing w:after="0" w:line="360" w:lineRule="auto"/>
        <w:ind w:firstLine="720"/>
        <w:jc w:val="both"/>
        <w:rPr>
          <w:rFonts w:ascii="Times New Roman" w:hAnsi="Times New Roman" w:cs="Times New Roman"/>
          <w:sz w:val="24"/>
          <w:szCs w:val="24"/>
        </w:rPr>
        <w:sectPr w:rsidR="005539A7" w:rsidRPr="007D2AA3" w:rsidSect="00F57861">
          <w:type w:val="continuous"/>
          <w:pgSz w:w="11909" w:h="16834" w:code="9"/>
          <w:pgMar w:top="1134" w:right="1134" w:bottom="1134" w:left="1134" w:header="720" w:footer="720" w:gutter="0"/>
          <w:cols w:space="720"/>
          <w:docGrid w:linePitch="360"/>
        </w:sectPr>
      </w:pPr>
    </w:p>
    <w:p w:rsidR="00D1345B" w:rsidRPr="007D2AA3" w:rsidRDefault="0060067A" w:rsidP="00665573">
      <w:pPr>
        <w:spacing w:after="0" w:line="360" w:lineRule="auto"/>
        <w:ind w:firstLine="720"/>
        <w:jc w:val="both"/>
        <w:rPr>
          <w:rFonts w:ascii="Times New Roman" w:hAnsi="Times New Roman" w:cs="Times New Roman"/>
          <w:sz w:val="24"/>
          <w:szCs w:val="24"/>
          <w:lang w:val="id-ID"/>
        </w:rPr>
      </w:pPr>
      <w:r w:rsidRPr="007D2AA3">
        <w:rPr>
          <w:rFonts w:ascii="Times New Roman" w:hAnsi="Times New Roman" w:cs="Times New Roman"/>
          <w:sz w:val="24"/>
          <w:szCs w:val="24"/>
        </w:rPr>
        <w:t xml:space="preserve">Penelitian dilakukan di </w:t>
      </w:r>
      <w:r w:rsidR="00FA3FF7" w:rsidRPr="007D2AA3">
        <w:rPr>
          <w:rFonts w:ascii="Times New Roman" w:hAnsi="Times New Roman" w:cs="Times New Roman"/>
          <w:sz w:val="24"/>
          <w:szCs w:val="24"/>
          <w:lang w:val="id-ID"/>
        </w:rPr>
        <w:t xml:space="preserve">RSUD </w:t>
      </w:r>
      <w:proofErr w:type="gramStart"/>
      <w:r w:rsidR="00FA3FF7" w:rsidRPr="007D2AA3">
        <w:rPr>
          <w:rFonts w:ascii="Times New Roman" w:hAnsi="Times New Roman" w:cs="Times New Roman"/>
          <w:sz w:val="24"/>
          <w:szCs w:val="24"/>
          <w:lang w:val="id-ID"/>
        </w:rPr>
        <w:t>Arifin  Achmad</w:t>
      </w:r>
      <w:proofErr w:type="gramEnd"/>
      <w:r w:rsidR="00FA3FF7" w:rsidRPr="007D2AA3">
        <w:rPr>
          <w:rFonts w:ascii="Times New Roman" w:hAnsi="Times New Roman" w:cs="Times New Roman"/>
          <w:sz w:val="24"/>
          <w:szCs w:val="24"/>
          <w:lang w:val="id-ID"/>
        </w:rPr>
        <w:t xml:space="preserve"> Provinsi Riau. Penelitian ini adalah menggunakan kuantitatif dengan rancangan </w:t>
      </w:r>
      <w:r w:rsidR="002E4575" w:rsidRPr="007D2AA3">
        <w:rPr>
          <w:rFonts w:ascii="Times New Roman" w:hAnsi="Times New Roman" w:cs="Times New Roman"/>
          <w:i/>
          <w:sz w:val="24"/>
          <w:szCs w:val="24"/>
          <w:lang w:val="id-ID"/>
        </w:rPr>
        <w:t xml:space="preserve">deskriptif analitik </w:t>
      </w:r>
      <w:r w:rsidR="0053151E" w:rsidRPr="007D2AA3">
        <w:rPr>
          <w:rFonts w:ascii="Times New Roman" w:hAnsi="Times New Roman" w:cs="Times New Roman"/>
          <w:i/>
          <w:sz w:val="24"/>
          <w:szCs w:val="24"/>
          <w:lang w:val="id-ID"/>
        </w:rPr>
        <w:t xml:space="preserve"> </w:t>
      </w:r>
      <w:r w:rsidR="0053151E" w:rsidRPr="007D2AA3">
        <w:rPr>
          <w:rFonts w:ascii="Times New Roman" w:hAnsi="Times New Roman" w:cs="Times New Roman"/>
          <w:sz w:val="24"/>
          <w:szCs w:val="24"/>
          <w:lang w:val="id-ID"/>
        </w:rPr>
        <w:t xml:space="preserve">dan </w:t>
      </w:r>
      <w:r w:rsidR="002E4575" w:rsidRPr="007D2AA3">
        <w:rPr>
          <w:rFonts w:ascii="Times New Roman" w:hAnsi="Times New Roman" w:cs="Times New Roman"/>
          <w:sz w:val="24"/>
          <w:szCs w:val="24"/>
          <w:lang w:val="id-ID"/>
        </w:rPr>
        <w:t>p</w:t>
      </w:r>
      <w:r w:rsidR="00FA3FF7" w:rsidRPr="007D2AA3">
        <w:rPr>
          <w:rFonts w:ascii="Times New Roman" w:hAnsi="Times New Roman" w:cs="Times New Roman"/>
          <w:sz w:val="24"/>
          <w:szCs w:val="24"/>
          <w:lang w:val="id-ID"/>
        </w:rPr>
        <w:t xml:space="preserve">endekatan yang digunakan pendekatan </w:t>
      </w:r>
      <w:r w:rsidR="00FA3FF7" w:rsidRPr="007D2AA3">
        <w:rPr>
          <w:rFonts w:ascii="Times New Roman" w:hAnsi="Times New Roman" w:cs="Times New Roman"/>
          <w:i/>
          <w:sz w:val="24"/>
          <w:szCs w:val="24"/>
          <w:lang w:val="id-ID"/>
        </w:rPr>
        <w:t>retrospektif</w:t>
      </w:r>
      <w:r w:rsidR="00FA3FF7" w:rsidRPr="007D2AA3">
        <w:rPr>
          <w:rFonts w:ascii="Times New Roman" w:hAnsi="Times New Roman" w:cs="Times New Roman"/>
          <w:sz w:val="24"/>
          <w:szCs w:val="24"/>
          <w:lang w:val="id-ID"/>
        </w:rPr>
        <w:t xml:space="preserve"> yaitu pendekatan yang digunakan untuk meneliti peristiwa yang sudah berlangsung (Notoatmodjo, 2012).</w:t>
      </w:r>
    </w:p>
    <w:p w:rsidR="00D1345B" w:rsidRPr="007D2AA3" w:rsidRDefault="00745B47" w:rsidP="00665573">
      <w:pPr>
        <w:spacing w:after="0" w:line="360" w:lineRule="auto"/>
        <w:ind w:firstLine="720"/>
        <w:jc w:val="both"/>
        <w:rPr>
          <w:rFonts w:ascii="Times New Roman" w:hAnsi="Times New Roman" w:cs="Times New Roman"/>
          <w:sz w:val="24"/>
          <w:szCs w:val="24"/>
          <w:lang w:val="id-ID"/>
        </w:rPr>
      </w:pPr>
      <w:r w:rsidRPr="007D2AA3">
        <w:rPr>
          <w:rFonts w:ascii="Times New Roman" w:hAnsi="Times New Roman" w:cs="Times New Roman"/>
          <w:sz w:val="24"/>
          <w:szCs w:val="24"/>
        </w:rPr>
        <w:t>P</w:t>
      </w:r>
      <w:r w:rsidR="00862972" w:rsidRPr="007D2AA3">
        <w:rPr>
          <w:rFonts w:ascii="Times New Roman" w:hAnsi="Times New Roman" w:cs="Times New Roman"/>
          <w:sz w:val="24"/>
          <w:szCs w:val="24"/>
        </w:rPr>
        <w:t>engambilan</w:t>
      </w:r>
      <w:r w:rsidR="003B3768" w:rsidRPr="007D2AA3">
        <w:rPr>
          <w:rFonts w:ascii="Times New Roman" w:hAnsi="Times New Roman" w:cs="Times New Roman"/>
          <w:sz w:val="24"/>
          <w:szCs w:val="24"/>
        </w:rPr>
        <w:t xml:space="preserve"> </w:t>
      </w:r>
      <w:r w:rsidR="00862972" w:rsidRPr="007D2AA3">
        <w:rPr>
          <w:rFonts w:ascii="Times New Roman" w:hAnsi="Times New Roman" w:cs="Times New Roman"/>
          <w:sz w:val="24"/>
          <w:szCs w:val="24"/>
        </w:rPr>
        <w:t xml:space="preserve">sampel menggunakan teknik </w:t>
      </w:r>
      <w:r w:rsidR="00414B0F" w:rsidRPr="007D2AA3">
        <w:rPr>
          <w:rFonts w:ascii="Times New Roman" w:hAnsi="Times New Roman" w:cs="Times New Roman"/>
          <w:i/>
          <w:sz w:val="24"/>
          <w:szCs w:val="24"/>
          <w:lang w:val="id-ID"/>
        </w:rPr>
        <w:t>purposive sampling</w:t>
      </w:r>
      <w:r w:rsidR="00297AF3" w:rsidRPr="007D2AA3">
        <w:rPr>
          <w:rFonts w:ascii="Times New Roman" w:hAnsi="Times New Roman" w:cs="Times New Roman"/>
          <w:i/>
          <w:sz w:val="24"/>
          <w:szCs w:val="24"/>
        </w:rPr>
        <w:t>.</w:t>
      </w:r>
      <w:r w:rsidRPr="007D2AA3">
        <w:rPr>
          <w:rFonts w:ascii="Times New Roman" w:hAnsi="Times New Roman" w:cs="Times New Roman"/>
          <w:i/>
          <w:sz w:val="24"/>
          <w:szCs w:val="24"/>
        </w:rPr>
        <w:t xml:space="preserve"> </w:t>
      </w:r>
      <w:r w:rsidR="00414B0F" w:rsidRPr="007D2AA3">
        <w:rPr>
          <w:rFonts w:ascii="Times New Roman" w:hAnsi="Times New Roman" w:cs="Times New Roman"/>
          <w:sz w:val="24"/>
          <w:szCs w:val="24"/>
          <w:lang w:val="id-ID"/>
        </w:rPr>
        <w:t>Populasi dalam penelitian ini adalah seluruh pasien kanker ovarium di RSUD Arifin Achmad Provinsi Riau pada tahun 2018 dengan populasi sebanyak 112 pasien dengan</w:t>
      </w:r>
      <w:r w:rsidR="00414B0F" w:rsidRPr="007D2AA3">
        <w:rPr>
          <w:rFonts w:ascii="Times New Roman" w:hAnsi="Times New Roman" w:cs="Times New Roman"/>
          <w:sz w:val="24"/>
          <w:szCs w:val="24"/>
        </w:rPr>
        <w:t xml:space="preserve"> sampel sebanyak 88 orang.</w:t>
      </w:r>
      <w:r w:rsidR="0060067A" w:rsidRPr="007D2AA3">
        <w:rPr>
          <w:rFonts w:ascii="Times New Roman" w:hAnsi="Times New Roman" w:cs="Times New Roman"/>
          <w:sz w:val="24"/>
          <w:szCs w:val="24"/>
        </w:rPr>
        <w:t xml:space="preserve"> Pengumpulan data menggunakan lembar observasi berupa karakteristik respon</w:t>
      </w:r>
      <w:r w:rsidR="00414B0F" w:rsidRPr="007D2AA3">
        <w:rPr>
          <w:rFonts w:ascii="Times New Roman" w:hAnsi="Times New Roman" w:cs="Times New Roman"/>
          <w:sz w:val="24"/>
          <w:szCs w:val="24"/>
        </w:rPr>
        <w:t>den meliputi usia,</w:t>
      </w:r>
      <w:r w:rsidR="00414B0F" w:rsidRPr="007D2AA3">
        <w:rPr>
          <w:rFonts w:ascii="Times New Roman" w:hAnsi="Times New Roman" w:cs="Times New Roman"/>
          <w:sz w:val="24"/>
          <w:szCs w:val="24"/>
          <w:lang w:val="id-ID"/>
        </w:rPr>
        <w:t xml:space="preserve"> suku, status </w:t>
      </w:r>
      <w:r w:rsidR="00414B0F" w:rsidRPr="007D2AA3">
        <w:rPr>
          <w:rFonts w:ascii="Times New Roman" w:hAnsi="Times New Roman" w:cs="Times New Roman"/>
          <w:sz w:val="24"/>
          <w:szCs w:val="24"/>
          <w:lang w:val="id-ID"/>
        </w:rPr>
        <w:t>pernika</w:t>
      </w:r>
      <w:r w:rsidR="00251567" w:rsidRPr="007D2AA3">
        <w:rPr>
          <w:rFonts w:ascii="Times New Roman" w:hAnsi="Times New Roman" w:cs="Times New Roman"/>
          <w:sz w:val="24"/>
          <w:szCs w:val="24"/>
          <w:lang w:val="id-ID"/>
        </w:rPr>
        <w:t xml:space="preserve">han, pekerjaan, dan pendidikan serta faktor-faktor risiko kanker ovarium yaitu stadium, riwayat keluarga dengan kanker, usia </w:t>
      </w:r>
      <w:r w:rsidR="00251567" w:rsidRPr="007D2AA3">
        <w:rPr>
          <w:rFonts w:ascii="Times New Roman" w:hAnsi="Times New Roman" w:cs="Times New Roman"/>
          <w:i/>
          <w:sz w:val="24"/>
          <w:szCs w:val="24"/>
          <w:lang w:val="id-ID"/>
        </w:rPr>
        <w:t>menarch,</w:t>
      </w:r>
      <w:r w:rsidR="00251567" w:rsidRPr="007D2AA3">
        <w:rPr>
          <w:rFonts w:ascii="Times New Roman" w:hAnsi="Times New Roman" w:cs="Times New Roman"/>
          <w:sz w:val="24"/>
          <w:szCs w:val="24"/>
          <w:lang w:val="id-ID"/>
        </w:rPr>
        <w:t xml:space="preserve"> paritas, riwayat pemakain alat kontrasepsi, jenis alat kontrasepsi, lama pemakaian alat kontrasepsi, dan mengkonsumsi obat subur.</w:t>
      </w:r>
    </w:p>
    <w:p w:rsidR="00334331" w:rsidRPr="007D2AA3" w:rsidRDefault="00AD1E79" w:rsidP="00665573">
      <w:pPr>
        <w:spacing w:after="0" w:line="360" w:lineRule="auto"/>
        <w:ind w:firstLine="720"/>
        <w:jc w:val="both"/>
        <w:rPr>
          <w:rFonts w:ascii="Times New Roman" w:hAnsi="Times New Roman" w:cs="Times New Roman"/>
          <w:sz w:val="24"/>
          <w:szCs w:val="24"/>
        </w:rPr>
      </w:pPr>
      <w:r w:rsidRPr="007D2AA3">
        <w:rPr>
          <w:rFonts w:ascii="Times New Roman" w:hAnsi="Times New Roman" w:cs="Times New Roman"/>
          <w:sz w:val="24"/>
          <w:szCs w:val="24"/>
        </w:rPr>
        <w:t>Analisa data menggunakan analisa univariat</w:t>
      </w:r>
      <w:r w:rsidR="00251567" w:rsidRPr="007D2AA3">
        <w:rPr>
          <w:rFonts w:ascii="Times New Roman" w:hAnsi="Times New Roman" w:cs="Times New Roman"/>
          <w:sz w:val="24"/>
          <w:szCs w:val="24"/>
        </w:rPr>
        <w:t xml:space="preserve">. </w:t>
      </w:r>
      <w:r w:rsidR="00550731" w:rsidRPr="007D2AA3">
        <w:rPr>
          <w:rFonts w:ascii="Times New Roman" w:hAnsi="Times New Roman" w:cs="Times New Roman"/>
          <w:sz w:val="24"/>
          <w:szCs w:val="24"/>
        </w:rPr>
        <w:t>Analisa</w:t>
      </w:r>
      <w:r w:rsidRPr="007D2AA3">
        <w:rPr>
          <w:rFonts w:ascii="Times New Roman" w:hAnsi="Times New Roman" w:cs="Times New Roman"/>
          <w:sz w:val="24"/>
          <w:szCs w:val="24"/>
        </w:rPr>
        <w:t xml:space="preserve"> univariat </w:t>
      </w:r>
      <w:r w:rsidR="00251567" w:rsidRPr="007D2AA3">
        <w:rPr>
          <w:rFonts w:ascii="Times New Roman" w:hAnsi="Times New Roman" w:cs="Times New Roman"/>
          <w:sz w:val="24"/>
          <w:szCs w:val="24"/>
          <w:lang w:val="id-ID"/>
        </w:rPr>
        <w:t xml:space="preserve">digunakan untuk mendapatkan gambaran karakteristik responden umur, suku, status pernikahan, pendidikan terakhir, dan pekerjaan) serta variabel diteliti yaitu riwayat keluarga dengan kanker, stadium kanker, usia </w:t>
      </w:r>
      <w:r w:rsidR="00251567" w:rsidRPr="007D2AA3">
        <w:rPr>
          <w:rFonts w:ascii="Times New Roman" w:hAnsi="Times New Roman" w:cs="Times New Roman"/>
          <w:i/>
          <w:sz w:val="24"/>
          <w:szCs w:val="24"/>
          <w:lang w:val="id-ID"/>
        </w:rPr>
        <w:t>menarche</w:t>
      </w:r>
      <w:proofErr w:type="gramStart"/>
      <w:r w:rsidR="00251567" w:rsidRPr="007D2AA3">
        <w:rPr>
          <w:rFonts w:ascii="Times New Roman" w:hAnsi="Times New Roman" w:cs="Times New Roman"/>
          <w:i/>
          <w:sz w:val="24"/>
          <w:szCs w:val="24"/>
          <w:lang w:val="id-ID"/>
        </w:rPr>
        <w:t>,</w:t>
      </w:r>
      <w:r w:rsidR="00251567" w:rsidRPr="007D2AA3">
        <w:rPr>
          <w:rFonts w:ascii="Times New Roman" w:hAnsi="Times New Roman" w:cs="Times New Roman"/>
          <w:sz w:val="24"/>
          <w:szCs w:val="24"/>
          <w:lang w:val="id-ID"/>
        </w:rPr>
        <w:t xml:space="preserve">  paritas</w:t>
      </w:r>
      <w:proofErr w:type="gramEnd"/>
      <w:r w:rsidR="00251567" w:rsidRPr="007D2AA3">
        <w:rPr>
          <w:rFonts w:ascii="Times New Roman" w:hAnsi="Times New Roman" w:cs="Times New Roman"/>
          <w:sz w:val="24"/>
          <w:szCs w:val="24"/>
          <w:lang w:val="id-ID"/>
        </w:rPr>
        <w:t>, pemakaian alat kontrasepsi, jenis alat kontrasepsi, dan pemakaian obat kesuburan.</w:t>
      </w:r>
    </w:p>
    <w:p w:rsidR="005539A7" w:rsidRPr="007D2AA3" w:rsidRDefault="005539A7" w:rsidP="00665573">
      <w:pPr>
        <w:spacing w:after="0" w:line="360" w:lineRule="auto"/>
        <w:jc w:val="both"/>
        <w:rPr>
          <w:rFonts w:ascii="Times New Roman" w:hAnsi="Times New Roman" w:cs="Times New Roman"/>
          <w:b/>
          <w:sz w:val="24"/>
          <w:szCs w:val="24"/>
        </w:rPr>
        <w:sectPr w:rsidR="005539A7" w:rsidRPr="007D2AA3" w:rsidSect="005539A7">
          <w:type w:val="continuous"/>
          <w:pgSz w:w="11909" w:h="16834" w:code="9"/>
          <w:pgMar w:top="1134" w:right="1134" w:bottom="1134" w:left="1134" w:header="720" w:footer="720" w:gutter="0"/>
          <w:cols w:num="2" w:space="720"/>
          <w:docGrid w:linePitch="360"/>
        </w:sectPr>
      </w:pPr>
    </w:p>
    <w:p w:rsidR="00297AF3" w:rsidRPr="007D2AA3" w:rsidRDefault="00297AF3" w:rsidP="00665573">
      <w:pPr>
        <w:spacing w:after="0" w:line="360" w:lineRule="auto"/>
        <w:jc w:val="both"/>
        <w:rPr>
          <w:rFonts w:ascii="Times New Roman" w:hAnsi="Times New Roman" w:cs="Times New Roman"/>
          <w:b/>
          <w:sz w:val="24"/>
          <w:szCs w:val="24"/>
        </w:rPr>
      </w:pPr>
      <w:r w:rsidRPr="007D2AA3">
        <w:rPr>
          <w:rFonts w:ascii="Times New Roman" w:hAnsi="Times New Roman" w:cs="Times New Roman"/>
          <w:b/>
          <w:sz w:val="24"/>
          <w:szCs w:val="24"/>
        </w:rPr>
        <w:t>HASIL PENELITIAN</w:t>
      </w:r>
    </w:p>
    <w:p w:rsidR="00297AF3" w:rsidRPr="007D2AA3" w:rsidRDefault="00297AF3" w:rsidP="00665573">
      <w:pPr>
        <w:pStyle w:val="ListParagraph"/>
        <w:numPr>
          <w:ilvl w:val="0"/>
          <w:numId w:val="11"/>
        </w:numPr>
        <w:spacing w:after="0" w:line="360" w:lineRule="auto"/>
        <w:ind w:left="270" w:hanging="270"/>
        <w:jc w:val="both"/>
        <w:rPr>
          <w:rFonts w:ascii="Times New Roman" w:hAnsi="Times New Roman" w:cs="Times New Roman"/>
          <w:b/>
          <w:sz w:val="24"/>
          <w:szCs w:val="24"/>
        </w:rPr>
      </w:pPr>
      <w:r w:rsidRPr="007D2AA3">
        <w:rPr>
          <w:rFonts w:ascii="Times New Roman" w:hAnsi="Times New Roman" w:cs="Times New Roman"/>
          <w:b/>
          <w:sz w:val="24"/>
          <w:szCs w:val="24"/>
        </w:rPr>
        <w:t>Analisa Univariat</w:t>
      </w:r>
    </w:p>
    <w:p w:rsidR="00775CA2" w:rsidRPr="007D2AA3" w:rsidRDefault="00DC56C0" w:rsidP="00665573">
      <w:pPr>
        <w:pStyle w:val="ListParagraph"/>
        <w:numPr>
          <w:ilvl w:val="0"/>
          <w:numId w:val="12"/>
        </w:numPr>
        <w:spacing w:after="0" w:line="360" w:lineRule="auto"/>
        <w:jc w:val="both"/>
        <w:rPr>
          <w:rFonts w:ascii="Times New Roman" w:hAnsi="Times New Roman" w:cs="Times New Roman"/>
          <w:b/>
          <w:sz w:val="24"/>
          <w:szCs w:val="24"/>
        </w:rPr>
      </w:pPr>
      <w:r w:rsidRPr="007D2AA3">
        <w:rPr>
          <w:rFonts w:ascii="Times New Roman" w:hAnsi="Times New Roman" w:cs="Times New Roman"/>
          <w:b/>
          <w:sz w:val="24"/>
          <w:szCs w:val="24"/>
        </w:rPr>
        <w:t>Karakteristik Responden</w:t>
      </w:r>
    </w:p>
    <w:p w:rsidR="00297AF3" w:rsidRPr="007D2AA3" w:rsidRDefault="00297AF3" w:rsidP="00665573">
      <w:pPr>
        <w:pStyle w:val="Caption"/>
        <w:keepNext/>
        <w:spacing w:after="0" w:line="360" w:lineRule="auto"/>
        <w:jc w:val="both"/>
        <w:rPr>
          <w:rFonts w:cs="Times New Roman"/>
          <w:b/>
          <w:i w:val="0"/>
          <w:szCs w:val="24"/>
          <w:lang w:val="id-ID"/>
        </w:rPr>
      </w:pPr>
      <w:bookmarkStart w:id="1" w:name="_Toc489997713"/>
      <w:r w:rsidRPr="007D2AA3">
        <w:rPr>
          <w:rFonts w:cs="Times New Roman"/>
          <w:i w:val="0"/>
          <w:szCs w:val="24"/>
        </w:rPr>
        <w:t>Tabe</w:t>
      </w:r>
      <w:r w:rsidRPr="007D2AA3">
        <w:rPr>
          <w:rFonts w:cs="Times New Roman"/>
          <w:i w:val="0"/>
          <w:szCs w:val="24"/>
          <w:lang w:val="id-ID"/>
        </w:rPr>
        <w:t>l</w:t>
      </w:r>
      <w:r w:rsidRPr="007D2AA3">
        <w:rPr>
          <w:rFonts w:cs="Times New Roman"/>
          <w:i w:val="0"/>
          <w:szCs w:val="24"/>
        </w:rPr>
        <w:t xml:space="preserve"> 1</w:t>
      </w:r>
    </w:p>
    <w:bookmarkEnd w:id="1"/>
    <w:p w:rsidR="00C25EE1" w:rsidRPr="007D2AA3" w:rsidRDefault="00297AF3" w:rsidP="00665573">
      <w:pPr>
        <w:spacing w:after="0" w:line="360" w:lineRule="auto"/>
        <w:jc w:val="both"/>
        <w:rPr>
          <w:rFonts w:ascii="Times New Roman" w:hAnsi="Times New Roman" w:cs="Times New Roman"/>
          <w:i/>
          <w:sz w:val="24"/>
          <w:szCs w:val="24"/>
          <w:lang w:val="id-ID"/>
        </w:rPr>
      </w:pPr>
      <w:r w:rsidRPr="007D2AA3">
        <w:rPr>
          <w:rFonts w:ascii="Times New Roman" w:hAnsi="Times New Roman" w:cs="Times New Roman"/>
          <w:i/>
          <w:sz w:val="24"/>
          <w:szCs w:val="24"/>
        </w:rPr>
        <w:t xml:space="preserve">Gambaran </w:t>
      </w:r>
      <w:r w:rsidR="00F57861" w:rsidRPr="007D2AA3">
        <w:rPr>
          <w:rFonts w:ascii="Times New Roman" w:hAnsi="Times New Roman" w:cs="Times New Roman"/>
          <w:i/>
          <w:sz w:val="24"/>
          <w:szCs w:val="24"/>
          <w:lang w:val="id-ID"/>
        </w:rPr>
        <w:t>Distribusi frekuensi responden menurut umur, suku, status pernikahan, pekerjaan, dan pendidikan terakhir</w:t>
      </w:r>
    </w:p>
    <w:tbl>
      <w:tblPr>
        <w:tblStyle w:val="TableGrid"/>
        <w:tblW w:w="9639" w:type="dxa"/>
        <w:tblBorders>
          <w:left w:val="none" w:sz="0" w:space="0" w:color="auto"/>
          <w:right w:val="none" w:sz="0" w:space="0" w:color="auto"/>
        </w:tblBorders>
        <w:tblLook w:val="04A0" w:firstRow="1" w:lastRow="0" w:firstColumn="1" w:lastColumn="0" w:noHBand="0" w:noVBand="1"/>
      </w:tblPr>
      <w:tblGrid>
        <w:gridCol w:w="570"/>
        <w:gridCol w:w="2974"/>
        <w:gridCol w:w="2123"/>
        <w:gridCol w:w="3972"/>
      </w:tblGrid>
      <w:tr w:rsidR="007D2AA3" w:rsidRPr="007D2AA3" w:rsidTr="00983DA3">
        <w:trPr>
          <w:trHeight w:val="267"/>
          <w:tblHeader/>
        </w:trPr>
        <w:tc>
          <w:tcPr>
            <w:tcW w:w="570" w:type="dxa"/>
            <w:vMerge w:val="restart"/>
            <w:tcBorders>
              <w:right w:val="nil"/>
            </w:tcBorders>
          </w:tcPr>
          <w:p w:rsidR="00F57861" w:rsidRPr="007D2AA3" w:rsidRDefault="00F57861" w:rsidP="00015568">
            <w:pPr>
              <w:pStyle w:val="ListParagraph"/>
              <w:ind w:left="0"/>
              <w:jc w:val="both"/>
              <w:rPr>
                <w:rFonts w:ascii="Times New Roman" w:hAnsi="Times New Roman" w:cs="Times New Roman"/>
                <w:b/>
                <w:sz w:val="20"/>
                <w:szCs w:val="20"/>
              </w:rPr>
            </w:pPr>
            <w:r w:rsidRPr="007D2AA3">
              <w:rPr>
                <w:rFonts w:ascii="Times New Roman" w:hAnsi="Times New Roman" w:cs="Times New Roman"/>
                <w:b/>
                <w:sz w:val="20"/>
                <w:szCs w:val="20"/>
              </w:rPr>
              <w:t>No.</w:t>
            </w:r>
          </w:p>
        </w:tc>
        <w:tc>
          <w:tcPr>
            <w:tcW w:w="2974" w:type="dxa"/>
            <w:vMerge w:val="restart"/>
            <w:tcBorders>
              <w:left w:val="nil"/>
              <w:right w:val="nil"/>
            </w:tcBorders>
          </w:tcPr>
          <w:p w:rsidR="00F57861" w:rsidRPr="007D2AA3" w:rsidRDefault="00F57861" w:rsidP="00015568">
            <w:pPr>
              <w:pStyle w:val="ListParagraph"/>
              <w:ind w:left="0"/>
              <w:jc w:val="both"/>
              <w:rPr>
                <w:rFonts w:ascii="Times New Roman" w:hAnsi="Times New Roman" w:cs="Times New Roman"/>
                <w:b/>
                <w:sz w:val="20"/>
                <w:szCs w:val="20"/>
              </w:rPr>
            </w:pPr>
            <w:r w:rsidRPr="007D2AA3">
              <w:rPr>
                <w:rFonts w:ascii="Times New Roman" w:hAnsi="Times New Roman" w:cs="Times New Roman"/>
                <w:b/>
                <w:sz w:val="20"/>
                <w:szCs w:val="20"/>
              </w:rPr>
              <w:t xml:space="preserve">Karakteristik Responden </w:t>
            </w:r>
          </w:p>
        </w:tc>
        <w:tc>
          <w:tcPr>
            <w:tcW w:w="2123" w:type="dxa"/>
            <w:tcBorders>
              <w:left w:val="nil"/>
              <w:right w:val="nil"/>
            </w:tcBorders>
          </w:tcPr>
          <w:p w:rsidR="00F57861" w:rsidRPr="007D2AA3" w:rsidRDefault="00F57861"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Frekuensi</w:t>
            </w:r>
          </w:p>
        </w:tc>
        <w:tc>
          <w:tcPr>
            <w:tcW w:w="3972" w:type="dxa"/>
            <w:tcBorders>
              <w:left w:val="nil"/>
            </w:tcBorders>
          </w:tcPr>
          <w:p w:rsidR="00F57861" w:rsidRPr="007D2AA3" w:rsidRDefault="00F57861"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Persentase</w:t>
            </w:r>
          </w:p>
        </w:tc>
      </w:tr>
      <w:tr w:rsidR="007D2AA3" w:rsidRPr="007D2AA3" w:rsidTr="00983DA3">
        <w:trPr>
          <w:tblHeader/>
        </w:trPr>
        <w:tc>
          <w:tcPr>
            <w:tcW w:w="570" w:type="dxa"/>
            <w:vMerge/>
            <w:tcBorders>
              <w:right w:val="nil"/>
            </w:tcBorders>
          </w:tcPr>
          <w:p w:rsidR="00F57861" w:rsidRPr="007D2AA3" w:rsidRDefault="00F57861" w:rsidP="00015568">
            <w:pPr>
              <w:pStyle w:val="ListParagraph"/>
              <w:ind w:left="0"/>
              <w:jc w:val="both"/>
              <w:rPr>
                <w:rFonts w:ascii="Times New Roman" w:hAnsi="Times New Roman" w:cs="Times New Roman"/>
                <w:b/>
                <w:sz w:val="20"/>
                <w:szCs w:val="20"/>
              </w:rPr>
            </w:pPr>
          </w:p>
        </w:tc>
        <w:tc>
          <w:tcPr>
            <w:tcW w:w="2974" w:type="dxa"/>
            <w:vMerge/>
            <w:tcBorders>
              <w:left w:val="nil"/>
              <w:right w:val="nil"/>
            </w:tcBorders>
          </w:tcPr>
          <w:p w:rsidR="00F57861" w:rsidRPr="007D2AA3" w:rsidRDefault="00F57861" w:rsidP="00015568">
            <w:pPr>
              <w:pStyle w:val="ListParagraph"/>
              <w:ind w:left="0"/>
              <w:jc w:val="both"/>
              <w:rPr>
                <w:rFonts w:ascii="Times New Roman" w:hAnsi="Times New Roman" w:cs="Times New Roman"/>
                <w:b/>
                <w:sz w:val="20"/>
                <w:szCs w:val="20"/>
              </w:rPr>
            </w:pPr>
          </w:p>
        </w:tc>
        <w:tc>
          <w:tcPr>
            <w:tcW w:w="2123" w:type="dxa"/>
            <w:tcBorders>
              <w:left w:val="nil"/>
              <w:right w:val="nil"/>
            </w:tcBorders>
          </w:tcPr>
          <w:p w:rsidR="00F57861" w:rsidRPr="007D2AA3" w:rsidRDefault="00F57861"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n</w:t>
            </w:r>
          </w:p>
        </w:tc>
        <w:tc>
          <w:tcPr>
            <w:tcW w:w="3972" w:type="dxa"/>
            <w:tcBorders>
              <w:left w:val="nil"/>
            </w:tcBorders>
          </w:tcPr>
          <w:p w:rsidR="00F57861" w:rsidRPr="007D2AA3" w:rsidRDefault="00F57861"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w:t>
            </w:r>
          </w:p>
        </w:tc>
      </w:tr>
      <w:tr w:rsidR="007D2AA3" w:rsidRPr="007D2AA3" w:rsidTr="00983DA3">
        <w:tc>
          <w:tcPr>
            <w:tcW w:w="570" w:type="dxa"/>
            <w:tcBorders>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1</w:t>
            </w:r>
          </w:p>
        </w:tc>
        <w:tc>
          <w:tcPr>
            <w:tcW w:w="2974" w:type="dxa"/>
            <w:tcBorders>
              <w:left w:val="nil"/>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Kategori Umur</w:t>
            </w:r>
          </w:p>
          <w:p w:rsidR="00F57861" w:rsidRPr="007D2AA3" w:rsidRDefault="00F57861" w:rsidP="00F57861">
            <w:pPr>
              <w:pStyle w:val="ListParagraph"/>
              <w:numPr>
                <w:ilvl w:val="0"/>
                <w:numId w:val="16"/>
              </w:numPr>
              <w:jc w:val="both"/>
              <w:rPr>
                <w:rFonts w:ascii="Times New Roman" w:hAnsi="Times New Roman" w:cs="Times New Roman"/>
                <w:sz w:val="20"/>
                <w:szCs w:val="20"/>
              </w:rPr>
            </w:pPr>
            <w:r w:rsidRPr="007D2AA3">
              <w:rPr>
                <w:rFonts w:ascii="Times New Roman" w:hAnsi="Times New Roman" w:cs="Times New Roman"/>
                <w:sz w:val="20"/>
                <w:szCs w:val="20"/>
              </w:rPr>
              <w:t>Dewasa awal (18-40 tahun)</w:t>
            </w:r>
          </w:p>
          <w:p w:rsidR="00F57861" w:rsidRPr="007D2AA3" w:rsidRDefault="00F57861" w:rsidP="00F57861">
            <w:pPr>
              <w:pStyle w:val="ListParagraph"/>
              <w:numPr>
                <w:ilvl w:val="0"/>
                <w:numId w:val="16"/>
              </w:numPr>
              <w:jc w:val="both"/>
              <w:rPr>
                <w:rFonts w:ascii="Times New Roman" w:hAnsi="Times New Roman" w:cs="Times New Roman"/>
                <w:sz w:val="20"/>
                <w:szCs w:val="20"/>
              </w:rPr>
            </w:pPr>
            <w:r w:rsidRPr="007D2AA3">
              <w:rPr>
                <w:rFonts w:ascii="Times New Roman" w:hAnsi="Times New Roman" w:cs="Times New Roman"/>
                <w:sz w:val="20"/>
                <w:szCs w:val="20"/>
              </w:rPr>
              <w:t>Dewasa menengah (41-60 tahun)</w:t>
            </w:r>
          </w:p>
          <w:p w:rsidR="00F57861" w:rsidRPr="007D2AA3" w:rsidRDefault="00F57861" w:rsidP="00F57861">
            <w:pPr>
              <w:pStyle w:val="ListParagraph"/>
              <w:numPr>
                <w:ilvl w:val="0"/>
                <w:numId w:val="16"/>
              </w:numPr>
              <w:jc w:val="both"/>
              <w:rPr>
                <w:rFonts w:ascii="Times New Roman" w:hAnsi="Times New Roman" w:cs="Times New Roman"/>
                <w:sz w:val="20"/>
                <w:szCs w:val="20"/>
              </w:rPr>
            </w:pPr>
            <w:r w:rsidRPr="007D2AA3">
              <w:rPr>
                <w:rFonts w:ascii="Times New Roman" w:hAnsi="Times New Roman" w:cs="Times New Roman"/>
                <w:sz w:val="20"/>
                <w:szCs w:val="20"/>
              </w:rPr>
              <w:t>Lansia (&gt; 60 tahun)</w:t>
            </w:r>
          </w:p>
        </w:tc>
        <w:tc>
          <w:tcPr>
            <w:tcW w:w="2123" w:type="dxa"/>
            <w:tcBorders>
              <w:left w:val="nil"/>
              <w:right w:val="nil"/>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25</w:t>
            </w:r>
          </w:p>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51</w:t>
            </w:r>
          </w:p>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12</w:t>
            </w:r>
          </w:p>
        </w:tc>
        <w:tc>
          <w:tcPr>
            <w:tcW w:w="3972" w:type="dxa"/>
            <w:tcBorders>
              <w:left w:val="nil"/>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28,4</w:t>
            </w:r>
          </w:p>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58</w:t>
            </w:r>
          </w:p>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13,6</w:t>
            </w:r>
          </w:p>
        </w:tc>
      </w:tr>
      <w:tr w:rsidR="007D2AA3" w:rsidRPr="007D2AA3" w:rsidTr="00983DA3">
        <w:tc>
          <w:tcPr>
            <w:tcW w:w="570" w:type="dxa"/>
            <w:tcBorders>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lastRenderedPageBreak/>
              <w:t>2</w:t>
            </w:r>
          </w:p>
        </w:tc>
        <w:tc>
          <w:tcPr>
            <w:tcW w:w="2974" w:type="dxa"/>
            <w:tcBorders>
              <w:left w:val="nil"/>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Suku</w:t>
            </w:r>
          </w:p>
          <w:p w:rsidR="00F57861" w:rsidRPr="007D2AA3" w:rsidRDefault="00F57861" w:rsidP="00F57861">
            <w:pPr>
              <w:pStyle w:val="ListParagraph"/>
              <w:numPr>
                <w:ilvl w:val="0"/>
                <w:numId w:val="17"/>
              </w:numPr>
              <w:ind w:left="734"/>
              <w:jc w:val="both"/>
              <w:rPr>
                <w:rFonts w:ascii="Times New Roman" w:hAnsi="Times New Roman" w:cs="Times New Roman"/>
                <w:sz w:val="20"/>
                <w:szCs w:val="20"/>
              </w:rPr>
            </w:pPr>
            <w:r w:rsidRPr="007D2AA3">
              <w:rPr>
                <w:rFonts w:ascii="Times New Roman" w:hAnsi="Times New Roman" w:cs="Times New Roman"/>
                <w:sz w:val="20"/>
                <w:szCs w:val="20"/>
              </w:rPr>
              <w:t>Melayu</w:t>
            </w:r>
          </w:p>
          <w:p w:rsidR="00F57861" w:rsidRPr="007D2AA3" w:rsidRDefault="00F57861" w:rsidP="00F57861">
            <w:pPr>
              <w:pStyle w:val="ListParagraph"/>
              <w:numPr>
                <w:ilvl w:val="0"/>
                <w:numId w:val="17"/>
              </w:numPr>
              <w:ind w:left="734"/>
              <w:jc w:val="both"/>
              <w:rPr>
                <w:rFonts w:ascii="Times New Roman" w:hAnsi="Times New Roman" w:cs="Times New Roman"/>
                <w:sz w:val="20"/>
                <w:szCs w:val="20"/>
              </w:rPr>
            </w:pPr>
            <w:r w:rsidRPr="007D2AA3">
              <w:rPr>
                <w:rFonts w:ascii="Times New Roman" w:hAnsi="Times New Roman" w:cs="Times New Roman"/>
                <w:sz w:val="20"/>
                <w:szCs w:val="20"/>
              </w:rPr>
              <w:t>Minang</w:t>
            </w:r>
          </w:p>
          <w:p w:rsidR="00F57861" w:rsidRPr="007D2AA3" w:rsidRDefault="00F57861" w:rsidP="00F57861">
            <w:pPr>
              <w:pStyle w:val="ListParagraph"/>
              <w:numPr>
                <w:ilvl w:val="0"/>
                <w:numId w:val="17"/>
              </w:numPr>
              <w:ind w:left="734"/>
              <w:jc w:val="both"/>
              <w:rPr>
                <w:rFonts w:ascii="Times New Roman" w:hAnsi="Times New Roman" w:cs="Times New Roman"/>
                <w:sz w:val="20"/>
                <w:szCs w:val="20"/>
              </w:rPr>
            </w:pPr>
            <w:r w:rsidRPr="007D2AA3">
              <w:rPr>
                <w:rFonts w:ascii="Times New Roman" w:hAnsi="Times New Roman" w:cs="Times New Roman"/>
                <w:sz w:val="20"/>
                <w:szCs w:val="20"/>
              </w:rPr>
              <w:t>Jawa</w:t>
            </w:r>
          </w:p>
          <w:p w:rsidR="00F57861" w:rsidRPr="007D2AA3" w:rsidRDefault="00F57861" w:rsidP="00F57861">
            <w:pPr>
              <w:pStyle w:val="ListParagraph"/>
              <w:numPr>
                <w:ilvl w:val="0"/>
                <w:numId w:val="17"/>
              </w:numPr>
              <w:ind w:left="734"/>
              <w:jc w:val="both"/>
              <w:rPr>
                <w:rFonts w:ascii="Times New Roman" w:hAnsi="Times New Roman" w:cs="Times New Roman"/>
                <w:sz w:val="20"/>
                <w:szCs w:val="20"/>
              </w:rPr>
            </w:pPr>
            <w:r w:rsidRPr="007D2AA3">
              <w:rPr>
                <w:rFonts w:ascii="Times New Roman" w:hAnsi="Times New Roman" w:cs="Times New Roman"/>
                <w:sz w:val="20"/>
                <w:szCs w:val="20"/>
              </w:rPr>
              <w:t>Batak</w:t>
            </w:r>
          </w:p>
        </w:tc>
        <w:tc>
          <w:tcPr>
            <w:tcW w:w="2123" w:type="dxa"/>
            <w:tcBorders>
              <w:left w:val="nil"/>
              <w:right w:val="nil"/>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68</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4</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10</w:t>
            </w:r>
          </w:p>
        </w:tc>
        <w:tc>
          <w:tcPr>
            <w:tcW w:w="3972" w:type="dxa"/>
            <w:tcBorders>
              <w:left w:val="nil"/>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77,3</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6,8</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4,5</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11,4</w:t>
            </w:r>
          </w:p>
        </w:tc>
      </w:tr>
      <w:tr w:rsidR="007D2AA3" w:rsidRPr="007D2AA3" w:rsidTr="00983DA3">
        <w:tc>
          <w:tcPr>
            <w:tcW w:w="570" w:type="dxa"/>
            <w:tcBorders>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3</w:t>
            </w:r>
          </w:p>
        </w:tc>
        <w:tc>
          <w:tcPr>
            <w:tcW w:w="2974" w:type="dxa"/>
            <w:tcBorders>
              <w:left w:val="nil"/>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Status Pernikahan</w:t>
            </w:r>
          </w:p>
          <w:p w:rsidR="00F57861" w:rsidRPr="007D2AA3" w:rsidRDefault="00F57861" w:rsidP="00F57861">
            <w:pPr>
              <w:pStyle w:val="ListParagraph"/>
              <w:numPr>
                <w:ilvl w:val="0"/>
                <w:numId w:val="18"/>
              </w:numPr>
              <w:jc w:val="both"/>
              <w:rPr>
                <w:rFonts w:ascii="Times New Roman" w:hAnsi="Times New Roman" w:cs="Times New Roman"/>
                <w:sz w:val="20"/>
                <w:szCs w:val="20"/>
              </w:rPr>
            </w:pPr>
            <w:r w:rsidRPr="007D2AA3">
              <w:rPr>
                <w:rFonts w:ascii="Times New Roman" w:hAnsi="Times New Roman" w:cs="Times New Roman"/>
                <w:sz w:val="20"/>
                <w:szCs w:val="20"/>
              </w:rPr>
              <w:t>Menikah</w:t>
            </w:r>
          </w:p>
          <w:p w:rsidR="00F57861" w:rsidRPr="007D2AA3" w:rsidRDefault="00F57861" w:rsidP="00F57861">
            <w:pPr>
              <w:pStyle w:val="ListParagraph"/>
              <w:numPr>
                <w:ilvl w:val="0"/>
                <w:numId w:val="18"/>
              </w:numPr>
              <w:jc w:val="both"/>
              <w:rPr>
                <w:rFonts w:ascii="Times New Roman" w:hAnsi="Times New Roman" w:cs="Times New Roman"/>
                <w:sz w:val="20"/>
                <w:szCs w:val="20"/>
              </w:rPr>
            </w:pPr>
            <w:r w:rsidRPr="007D2AA3">
              <w:rPr>
                <w:rFonts w:ascii="Times New Roman" w:hAnsi="Times New Roman" w:cs="Times New Roman"/>
                <w:sz w:val="20"/>
                <w:szCs w:val="20"/>
              </w:rPr>
              <w:t>Belum Menikah</w:t>
            </w:r>
          </w:p>
        </w:tc>
        <w:tc>
          <w:tcPr>
            <w:tcW w:w="2123" w:type="dxa"/>
            <w:tcBorders>
              <w:left w:val="nil"/>
              <w:right w:val="nil"/>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77</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11</w:t>
            </w:r>
          </w:p>
        </w:tc>
        <w:tc>
          <w:tcPr>
            <w:tcW w:w="3972" w:type="dxa"/>
            <w:tcBorders>
              <w:left w:val="nil"/>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87,5</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12,5</w:t>
            </w:r>
          </w:p>
          <w:p w:rsidR="00F57861" w:rsidRPr="007D2AA3" w:rsidRDefault="00F57861" w:rsidP="00015568">
            <w:pPr>
              <w:pStyle w:val="ListParagraph"/>
              <w:ind w:left="0"/>
              <w:jc w:val="center"/>
              <w:rPr>
                <w:rFonts w:ascii="Times New Roman" w:hAnsi="Times New Roman" w:cs="Times New Roman"/>
                <w:sz w:val="20"/>
                <w:szCs w:val="20"/>
              </w:rPr>
            </w:pPr>
          </w:p>
        </w:tc>
      </w:tr>
      <w:tr w:rsidR="007D2AA3" w:rsidRPr="007D2AA3" w:rsidTr="00983DA3">
        <w:tc>
          <w:tcPr>
            <w:tcW w:w="570" w:type="dxa"/>
            <w:tcBorders>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4</w:t>
            </w:r>
          </w:p>
        </w:tc>
        <w:tc>
          <w:tcPr>
            <w:tcW w:w="2974" w:type="dxa"/>
            <w:tcBorders>
              <w:left w:val="nil"/>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Pekerjaan</w:t>
            </w:r>
          </w:p>
          <w:p w:rsidR="00F57861" w:rsidRPr="007D2AA3" w:rsidRDefault="00F57861" w:rsidP="00F57861">
            <w:pPr>
              <w:pStyle w:val="ListParagraph"/>
              <w:numPr>
                <w:ilvl w:val="0"/>
                <w:numId w:val="19"/>
              </w:numPr>
              <w:jc w:val="both"/>
              <w:rPr>
                <w:rFonts w:ascii="Times New Roman" w:hAnsi="Times New Roman" w:cs="Times New Roman"/>
                <w:sz w:val="20"/>
                <w:szCs w:val="20"/>
              </w:rPr>
            </w:pPr>
            <w:r w:rsidRPr="007D2AA3">
              <w:rPr>
                <w:rFonts w:ascii="Times New Roman" w:hAnsi="Times New Roman" w:cs="Times New Roman"/>
                <w:sz w:val="20"/>
                <w:szCs w:val="20"/>
              </w:rPr>
              <w:t>Pegawai Swasta</w:t>
            </w:r>
          </w:p>
          <w:p w:rsidR="00F57861" w:rsidRPr="007D2AA3" w:rsidRDefault="00F57861" w:rsidP="00F57861">
            <w:pPr>
              <w:pStyle w:val="ListParagraph"/>
              <w:numPr>
                <w:ilvl w:val="0"/>
                <w:numId w:val="19"/>
              </w:numPr>
              <w:jc w:val="both"/>
              <w:rPr>
                <w:rFonts w:ascii="Times New Roman" w:hAnsi="Times New Roman" w:cs="Times New Roman"/>
                <w:sz w:val="20"/>
                <w:szCs w:val="20"/>
              </w:rPr>
            </w:pPr>
            <w:r w:rsidRPr="007D2AA3">
              <w:rPr>
                <w:rFonts w:ascii="Times New Roman" w:hAnsi="Times New Roman" w:cs="Times New Roman"/>
                <w:sz w:val="20"/>
                <w:szCs w:val="20"/>
              </w:rPr>
              <w:t>Wiraswasta</w:t>
            </w:r>
          </w:p>
          <w:p w:rsidR="00F57861" w:rsidRPr="007D2AA3" w:rsidRDefault="00F57861" w:rsidP="00F57861">
            <w:pPr>
              <w:pStyle w:val="ListParagraph"/>
              <w:numPr>
                <w:ilvl w:val="0"/>
                <w:numId w:val="19"/>
              </w:numPr>
              <w:jc w:val="both"/>
              <w:rPr>
                <w:rFonts w:ascii="Times New Roman" w:hAnsi="Times New Roman" w:cs="Times New Roman"/>
                <w:sz w:val="20"/>
                <w:szCs w:val="20"/>
              </w:rPr>
            </w:pPr>
            <w:r w:rsidRPr="007D2AA3">
              <w:rPr>
                <w:rFonts w:ascii="Times New Roman" w:hAnsi="Times New Roman" w:cs="Times New Roman"/>
                <w:sz w:val="20"/>
                <w:szCs w:val="20"/>
              </w:rPr>
              <w:t>PNS</w:t>
            </w:r>
          </w:p>
          <w:p w:rsidR="00F57861" w:rsidRPr="007D2AA3" w:rsidRDefault="00F57861" w:rsidP="00F57861">
            <w:pPr>
              <w:pStyle w:val="ListParagraph"/>
              <w:numPr>
                <w:ilvl w:val="0"/>
                <w:numId w:val="19"/>
              </w:numPr>
              <w:jc w:val="both"/>
              <w:rPr>
                <w:rFonts w:ascii="Times New Roman" w:hAnsi="Times New Roman" w:cs="Times New Roman"/>
                <w:sz w:val="20"/>
                <w:szCs w:val="20"/>
              </w:rPr>
            </w:pPr>
            <w:r w:rsidRPr="007D2AA3">
              <w:rPr>
                <w:rFonts w:ascii="Times New Roman" w:hAnsi="Times New Roman" w:cs="Times New Roman"/>
                <w:sz w:val="20"/>
                <w:szCs w:val="20"/>
              </w:rPr>
              <w:t>Ibu rumah tangga</w:t>
            </w:r>
          </w:p>
          <w:p w:rsidR="00F57861" w:rsidRPr="007D2AA3" w:rsidRDefault="00F57861" w:rsidP="00F57861">
            <w:pPr>
              <w:pStyle w:val="ListParagraph"/>
              <w:numPr>
                <w:ilvl w:val="0"/>
                <w:numId w:val="19"/>
              </w:numPr>
              <w:jc w:val="both"/>
              <w:rPr>
                <w:rFonts w:ascii="Times New Roman" w:hAnsi="Times New Roman" w:cs="Times New Roman"/>
                <w:sz w:val="20"/>
                <w:szCs w:val="20"/>
              </w:rPr>
            </w:pPr>
            <w:r w:rsidRPr="007D2AA3">
              <w:rPr>
                <w:rFonts w:ascii="Times New Roman" w:hAnsi="Times New Roman" w:cs="Times New Roman"/>
                <w:sz w:val="20"/>
                <w:szCs w:val="20"/>
              </w:rPr>
              <w:t>Pelajar</w:t>
            </w:r>
          </w:p>
          <w:p w:rsidR="00F57861" w:rsidRPr="007D2AA3" w:rsidRDefault="00F57861" w:rsidP="00F57861">
            <w:pPr>
              <w:pStyle w:val="ListParagraph"/>
              <w:numPr>
                <w:ilvl w:val="0"/>
                <w:numId w:val="19"/>
              </w:numPr>
              <w:jc w:val="both"/>
              <w:rPr>
                <w:rFonts w:ascii="Times New Roman" w:hAnsi="Times New Roman" w:cs="Times New Roman"/>
                <w:sz w:val="20"/>
                <w:szCs w:val="20"/>
              </w:rPr>
            </w:pPr>
            <w:r w:rsidRPr="007D2AA3">
              <w:rPr>
                <w:rFonts w:ascii="Times New Roman" w:hAnsi="Times New Roman" w:cs="Times New Roman"/>
                <w:sz w:val="20"/>
                <w:szCs w:val="20"/>
              </w:rPr>
              <w:t>Lain-lain</w:t>
            </w:r>
          </w:p>
        </w:tc>
        <w:tc>
          <w:tcPr>
            <w:tcW w:w="2123" w:type="dxa"/>
            <w:tcBorders>
              <w:left w:val="nil"/>
              <w:right w:val="nil"/>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4</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69</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w:t>
            </w:r>
          </w:p>
        </w:tc>
        <w:tc>
          <w:tcPr>
            <w:tcW w:w="3972" w:type="dxa"/>
            <w:tcBorders>
              <w:left w:val="nil"/>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4,5</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1,1</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2,3</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78,4</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6,8</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6,8</w:t>
            </w:r>
          </w:p>
        </w:tc>
      </w:tr>
      <w:tr w:rsidR="007D2AA3" w:rsidRPr="007D2AA3" w:rsidTr="00983DA3">
        <w:tc>
          <w:tcPr>
            <w:tcW w:w="570" w:type="dxa"/>
            <w:tcBorders>
              <w:bottom w:val="single" w:sz="4" w:space="0" w:color="auto"/>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5</w:t>
            </w:r>
          </w:p>
        </w:tc>
        <w:tc>
          <w:tcPr>
            <w:tcW w:w="2974" w:type="dxa"/>
            <w:tcBorders>
              <w:left w:val="nil"/>
              <w:bottom w:val="single" w:sz="4" w:space="0" w:color="auto"/>
              <w:right w:val="nil"/>
            </w:tcBorders>
          </w:tcPr>
          <w:p w:rsidR="00F57861" w:rsidRPr="007D2AA3" w:rsidRDefault="00F57861"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 xml:space="preserve">Pendidikan </w:t>
            </w:r>
          </w:p>
          <w:p w:rsidR="00F57861" w:rsidRPr="007D2AA3" w:rsidRDefault="00F57861" w:rsidP="00F57861">
            <w:pPr>
              <w:pStyle w:val="ListParagraph"/>
              <w:numPr>
                <w:ilvl w:val="0"/>
                <w:numId w:val="20"/>
              </w:numPr>
              <w:jc w:val="both"/>
              <w:rPr>
                <w:rFonts w:ascii="Times New Roman" w:hAnsi="Times New Roman" w:cs="Times New Roman"/>
                <w:sz w:val="20"/>
                <w:szCs w:val="20"/>
              </w:rPr>
            </w:pPr>
            <w:r w:rsidRPr="007D2AA3">
              <w:rPr>
                <w:rFonts w:ascii="Times New Roman" w:hAnsi="Times New Roman" w:cs="Times New Roman"/>
                <w:sz w:val="20"/>
                <w:szCs w:val="20"/>
              </w:rPr>
              <w:t>Tidak tamat SD</w:t>
            </w:r>
          </w:p>
          <w:p w:rsidR="00F57861" w:rsidRPr="007D2AA3" w:rsidRDefault="00F57861" w:rsidP="00F57861">
            <w:pPr>
              <w:pStyle w:val="ListParagraph"/>
              <w:numPr>
                <w:ilvl w:val="0"/>
                <w:numId w:val="20"/>
              </w:numPr>
              <w:jc w:val="both"/>
              <w:rPr>
                <w:rFonts w:ascii="Times New Roman" w:hAnsi="Times New Roman" w:cs="Times New Roman"/>
                <w:sz w:val="20"/>
                <w:szCs w:val="20"/>
              </w:rPr>
            </w:pPr>
            <w:r w:rsidRPr="007D2AA3">
              <w:rPr>
                <w:rFonts w:ascii="Times New Roman" w:hAnsi="Times New Roman" w:cs="Times New Roman"/>
                <w:sz w:val="20"/>
                <w:szCs w:val="20"/>
              </w:rPr>
              <w:t>SD</w:t>
            </w:r>
          </w:p>
          <w:p w:rsidR="00F57861" w:rsidRPr="007D2AA3" w:rsidRDefault="00F57861" w:rsidP="00F57861">
            <w:pPr>
              <w:pStyle w:val="ListParagraph"/>
              <w:numPr>
                <w:ilvl w:val="0"/>
                <w:numId w:val="20"/>
              </w:numPr>
              <w:jc w:val="both"/>
              <w:rPr>
                <w:rFonts w:ascii="Times New Roman" w:hAnsi="Times New Roman" w:cs="Times New Roman"/>
                <w:sz w:val="20"/>
                <w:szCs w:val="20"/>
              </w:rPr>
            </w:pPr>
            <w:r w:rsidRPr="007D2AA3">
              <w:rPr>
                <w:rFonts w:ascii="Times New Roman" w:hAnsi="Times New Roman" w:cs="Times New Roman"/>
                <w:sz w:val="20"/>
                <w:szCs w:val="20"/>
              </w:rPr>
              <w:t>SMP</w:t>
            </w:r>
          </w:p>
          <w:p w:rsidR="00F57861" w:rsidRPr="007D2AA3" w:rsidRDefault="00F57861" w:rsidP="00F57861">
            <w:pPr>
              <w:pStyle w:val="ListParagraph"/>
              <w:numPr>
                <w:ilvl w:val="0"/>
                <w:numId w:val="20"/>
              </w:numPr>
              <w:jc w:val="both"/>
              <w:rPr>
                <w:rFonts w:ascii="Times New Roman" w:hAnsi="Times New Roman" w:cs="Times New Roman"/>
                <w:sz w:val="20"/>
                <w:szCs w:val="20"/>
              </w:rPr>
            </w:pPr>
            <w:r w:rsidRPr="007D2AA3">
              <w:rPr>
                <w:rFonts w:ascii="Times New Roman" w:hAnsi="Times New Roman" w:cs="Times New Roman"/>
                <w:sz w:val="20"/>
                <w:szCs w:val="20"/>
              </w:rPr>
              <w:t>SMA</w:t>
            </w:r>
          </w:p>
          <w:p w:rsidR="00F57861" w:rsidRPr="007D2AA3" w:rsidRDefault="00F57861" w:rsidP="00F57861">
            <w:pPr>
              <w:pStyle w:val="ListParagraph"/>
              <w:numPr>
                <w:ilvl w:val="0"/>
                <w:numId w:val="20"/>
              </w:numPr>
              <w:jc w:val="both"/>
              <w:rPr>
                <w:rFonts w:ascii="Times New Roman" w:hAnsi="Times New Roman" w:cs="Times New Roman"/>
                <w:sz w:val="20"/>
                <w:szCs w:val="20"/>
              </w:rPr>
            </w:pPr>
            <w:r w:rsidRPr="007D2AA3">
              <w:rPr>
                <w:rFonts w:ascii="Times New Roman" w:hAnsi="Times New Roman" w:cs="Times New Roman"/>
                <w:sz w:val="20"/>
                <w:szCs w:val="20"/>
              </w:rPr>
              <w:t>Perguruan tinggi</w:t>
            </w:r>
          </w:p>
        </w:tc>
        <w:tc>
          <w:tcPr>
            <w:tcW w:w="2123" w:type="dxa"/>
            <w:tcBorders>
              <w:left w:val="nil"/>
              <w:bottom w:val="single" w:sz="4" w:space="0" w:color="auto"/>
              <w:right w:val="nil"/>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8</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26</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20</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24</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10</w:t>
            </w:r>
          </w:p>
          <w:p w:rsidR="00F57861" w:rsidRPr="007D2AA3" w:rsidRDefault="00F57861" w:rsidP="00015568">
            <w:pPr>
              <w:pStyle w:val="ListParagraph"/>
              <w:ind w:left="0"/>
              <w:jc w:val="center"/>
              <w:rPr>
                <w:rFonts w:ascii="Times New Roman" w:hAnsi="Times New Roman" w:cs="Times New Roman"/>
                <w:sz w:val="20"/>
                <w:szCs w:val="20"/>
              </w:rPr>
            </w:pPr>
          </w:p>
        </w:tc>
        <w:tc>
          <w:tcPr>
            <w:tcW w:w="3972" w:type="dxa"/>
            <w:tcBorders>
              <w:left w:val="nil"/>
              <w:bottom w:val="single" w:sz="4" w:space="0" w:color="auto"/>
            </w:tcBorders>
          </w:tcPr>
          <w:p w:rsidR="00F57861" w:rsidRPr="007D2AA3" w:rsidRDefault="00F57861" w:rsidP="00015568">
            <w:pPr>
              <w:pStyle w:val="ListParagraph"/>
              <w:ind w:left="0"/>
              <w:jc w:val="center"/>
              <w:rPr>
                <w:rFonts w:ascii="Times New Roman" w:hAnsi="Times New Roman" w:cs="Times New Roman"/>
                <w:sz w:val="20"/>
                <w:szCs w:val="20"/>
              </w:rPr>
            </w:pP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9,1</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29,5</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22,7</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27,3</w:t>
            </w:r>
          </w:p>
          <w:p w:rsidR="00F57861" w:rsidRPr="007D2AA3" w:rsidRDefault="00F57861"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11,4</w:t>
            </w:r>
          </w:p>
        </w:tc>
      </w:tr>
      <w:tr w:rsidR="007D2AA3" w:rsidRPr="007D2AA3" w:rsidTr="00983DA3">
        <w:tc>
          <w:tcPr>
            <w:tcW w:w="570" w:type="dxa"/>
            <w:tcBorders>
              <w:bottom w:val="nil"/>
              <w:right w:val="nil"/>
            </w:tcBorders>
          </w:tcPr>
          <w:p w:rsidR="00060B96" w:rsidRPr="007D2AA3" w:rsidRDefault="00060B96" w:rsidP="00015568">
            <w:pPr>
              <w:pStyle w:val="ListParagraph"/>
              <w:ind w:left="0"/>
              <w:jc w:val="both"/>
              <w:rPr>
                <w:rFonts w:ascii="Times New Roman" w:hAnsi="Times New Roman" w:cs="Times New Roman"/>
                <w:sz w:val="20"/>
                <w:szCs w:val="20"/>
                <w:lang w:val="id-ID"/>
              </w:rPr>
            </w:pPr>
            <w:r w:rsidRPr="007D2AA3">
              <w:rPr>
                <w:rFonts w:ascii="Times New Roman" w:hAnsi="Times New Roman" w:cs="Times New Roman"/>
                <w:sz w:val="20"/>
                <w:szCs w:val="20"/>
                <w:lang w:val="id-ID"/>
              </w:rPr>
              <w:t>6</w:t>
            </w:r>
          </w:p>
        </w:tc>
        <w:tc>
          <w:tcPr>
            <w:tcW w:w="2974" w:type="dxa"/>
            <w:tcBorders>
              <w:left w:val="nil"/>
              <w:bottom w:val="nil"/>
              <w:right w:val="nil"/>
            </w:tcBorders>
          </w:tcPr>
          <w:p w:rsidR="00060B96" w:rsidRPr="007D2AA3" w:rsidRDefault="00060B96" w:rsidP="00015568">
            <w:pPr>
              <w:pStyle w:val="ListParagraph"/>
              <w:ind w:left="0"/>
              <w:jc w:val="both"/>
              <w:rPr>
                <w:rFonts w:ascii="Times New Roman" w:hAnsi="Times New Roman" w:cs="Times New Roman"/>
                <w:sz w:val="20"/>
                <w:szCs w:val="20"/>
                <w:lang w:val="id-ID"/>
              </w:rPr>
            </w:pPr>
            <w:r w:rsidRPr="007D2AA3">
              <w:rPr>
                <w:rFonts w:ascii="Times New Roman" w:hAnsi="Times New Roman" w:cs="Times New Roman"/>
                <w:sz w:val="20"/>
                <w:szCs w:val="20"/>
                <w:lang w:val="id-ID"/>
              </w:rPr>
              <w:t>Riwayat keluarga dengan kanker</w:t>
            </w:r>
          </w:p>
        </w:tc>
        <w:tc>
          <w:tcPr>
            <w:tcW w:w="2123" w:type="dxa"/>
            <w:tcBorders>
              <w:left w:val="nil"/>
              <w:bottom w:val="nil"/>
              <w:right w:val="nil"/>
            </w:tcBorders>
          </w:tcPr>
          <w:p w:rsidR="00060B96" w:rsidRPr="007D2AA3" w:rsidRDefault="00060B96" w:rsidP="00015568">
            <w:pPr>
              <w:pStyle w:val="ListParagraph"/>
              <w:ind w:left="0"/>
              <w:jc w:val="center"/>
              <w:rPr>
                <w:rFonts w:ascii="Times New Roman" w:hAnsi="Times New Roman" w:cs="Times New Roman"/>
                <w:sz w:val="20"/>
                <w:szCs w:val="20"/>
              </w:rPr>
            </w:pPr>
          </w:p>
        </w:tc>
        <w:tc>
          <w:tcPr>
            <w:tcW w:w="3972" w:type="dxa"/>
            <w:tcBorders>
              <w:left w:val="nil"/>
              <w:bottom w:val="nil"/>
            </w:tcBorders>
          </w:tcPr>
          <w:p w:rsidR="00060B96" w:rsidRPr="007D2AA3" w:rsidRDefault="00060B96" w:rsidP="00015568">
            <w:pPr>
              <w:pStyle w:val="ListParagraph"/>
              <w:ind w:left="0"/>
              <w:jc w:val="center"/>
              <w:rPr>
                <w:rFonts w:ascii="Times New Roman" w:hAnsi="Times New Roman" w:cs="Times New Roman"/>
                <w:sz w:val="20"/>
                <w:szCs w:val="20"/>
              </w:rPr>
            </w:pPr>
          </w:p>
        </w:tc>
      </w:tr>
      <w:tr w:rsidR="007D2AA3" w:rsidRPr="007D2AA3" w:rsidTr="00983DA3">
        <w:tblPrEx>
          <w:tblBorders>
            <w:left w:val="single" w:sz="4" w:space="0" w:color="auto"/>
            <w:right w:val="single" w:sz="4" w:space="0" w:color="auto"/>
          </w:tblBorders>
        </w:tblPrEx>
        <w:tc>
          <w:tcPr>
            <w:tcW w:w="570" w:type="dxa"/>
            <w:vMerge w:val="restart"/>
            <w:tcBorders>
              <w:top w:val="nil"/>
              <w:left w:val="nil"/>
              <w:right w:val="nil"/>
            </w:tcBorders>
          </w:tcPr>
          <w:p w:rsidR="00060B96" w:rsidRPr="007D2AA3" w:rsidRDefault="00060B96" w:rsidP="00060B96">
            <w:pPr>
              <w:ind w:left="360"/>
              <w:jc w:val="both"/>
              <w:rPr>
                <w:rFonts w:ascii="Times New Roman" w:hAnsi="Times New Roman" w:cs="Times New Roman"/>
                <w:sz w:val="20"/>
                <w:szCs w:val="20"/>
              </w:rPr>
            </w:pPr>
          </w:p>
        </w:tc>
        <w:tc>
          <w:tcPr>
            <w:tcW w:w="2974" w:type="dxa"/>
            <w:tcBorders>
              <w:top w:val="nil"/>
              <w:left w:val="nil"/>
              <w:bottom w:val="nil"/>
              <w:right w:val="nil"/>
            </w:tcBorders>
          </w:tcPr>
          <w:p w:rsidR="00060B96" w:rsidRPr="007D2AA3" w:rsidRDefault="00060B96" w:rsidP="00060B96">
            <w:pPr>
              <w:pStyle w:val="ListParagraph"/>
              <w:numPr>
                <w:ilvl w:val="0"/>
                <w:numId w:val="22"/>
              </w:numPr>
              <w:jc w:val="both"/>
              <w:rPr>
                <w:rFonts w:ascii="Times New Roman" w:hAnsi="Times New Roman" w:cs="Times New Roman"/>
                <w:sz w:val="20"/>
                <w:szCs w:val="20"/>
              </w:rPr>
            </w:pPr>
            <w:r w:rsidRPr="007D2AA3">
              <w:rPr>
                <w:rFonts w:ascii="Times New Roman" w:hAnsi="Times New Roman" w:cs="Times New Roman"/>
                <w:sz w:val="20"/>
                <w:szCs w:val="20"/>
              </w:rPr>
              <w:t>Ada</w:t>
            </w:r>
          </w:p>
        </w:tc>
        <w:tc>
          <w:tcPr>
            <w:tcW w:w="2123" w:type="dxa"/>
            <w:tcBorders>
              <w:top w:val="nil"/>
              <w:left w:val="nil"/>
              <w:bottom w:val="nil"/>
              <w:right w:val="nil"/>
            </w:tcBorders>
          </w:tcPr>
          <w:p w:rsidR="00060B96" w:rsidRPr="007D2AA3" w:rsidRDefault="00060B96"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25</w:t>
            </w:r>
          </w:p>
        </w:tc>
        <w:tc>
          <w:tcPr>
            <w:tcW w:w="3972" w:type="dxa"/>
            <w:tcBorders>
              <w:top w:val="nil"/>
              <w:left w:val="nil"/>
              <w:bottom w:val="nil"/>
              <w:right w:val="nil"/>
            </w:tcBorders>
          </w:tcPr>
          <w:p w:rsidR="00060B96" w:rsidRPr="007D2AA3" w:rsidRDefault="00060B96"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28,4</w:t>
            </w:r>
          </w:p>
        </w:tc>
      </w:tr>
      <w:tr w:rsidR="007D2AA3" w:rsidRPr="007D2AA3" w:rsidTr="00983DA3">
        <w:tblPrEx>
          <w:tblBorders>
            <w:left w:val="single" w:sz="4" w:space="0" w:color="auto"/>
            <w:right w:val="single" w:sz="4" w:space="0" w:color="auto"/>
          </w:tblBorders>
        </w:tblPrEx>
        <w:tc>
          <w:tcPr>
            <w:tcW w:w="570" w:type="dxa"/>
            <w:vMerge/>
            <w:tcBorders>
              <w:left w:val="nil"/>
              <w:bottom w:val="single" w:sz="4" w:space="0" w:color="auto"/>
              <w:right w:val="nil"/>
            </w:tcBorders>
          </w:tcPr>
          <w:p w:rsidR="00060B96" w:rsidRPr="007D2AA3" w:rsidRDefault="00060B96" w:rsidP="00060B96">
            <w:pPr>
              <w:pStyle w:val="ListParagraph"/>
              <w:numPr>
                <w:ilvl w:val="0"/>
                <w:numId w:val="21"/>
              </w:numPr>
              <w:jc w:val="both"/>
              <w:rPr>
                <w:rFonts w:ascii="Times New Roman" w:hAnsi="Times New Roman" w:cs="Times New Roman"/>
                <w:sz w:val="20"/>
                <w:szCs w:val="20"/>
              </w:rPr>
            </w:pPr>
          </w:p>
        </w:tc>
        <w:tc>
          <w:tcPr>
            <w:tcW w:w="2974" w:type="dxa"/>
            <w:tcBorders>
              <w:top w:val="nil"/>
              <w:left w:val="nil"/>
              <w:bottom w:val="single" w:sz="4" w:space="0" w:color="auto"/>
              <w:right w:val="nil"/>
            </w:tcBorders>
          </w:tcPr>
          <w:p w:rsidR="00060B96" w:rsidRPr="007D2AA3" w:rsidRDefault="00060B96" w:rsidP="00060B96">
            <w:pPr>
              <w:pStyle w:val="ListParagraph"/>
              <w:numPr>
                <w:ilvl w:val="0"/>
                <w:numId w:val="22"/>
              </w:numPr>
              <w:jc w:val="both"/>
              <w:rPr>
                <w:rFonts w:ascii="Times New Roman" w:hAnsi="Times New Roman" w:cs="Times New Roman"/>
                <w:sz w:val="20"/>
                <w:szCs w:val="20"/>
              </w:rPr>
            </w:pPr>
            <w:r w:rsidRPr="007D2AA3">
              <w:rPr>
                <w:rFonts w:ascii="Times New Roman" w:hAnsi="Times New Roman" w:cs="Times New Roman"/>
                <w:sz w:val="20"/>
                <w:szCs w:val="20"/>
              </w:rPr>
              <w:t>Tidak ada</w:t>
            </w:r>
          </w:p>
        </w:tc>
        <w:tc>
          <w:tcPr>
            <w:tcW w:w="2123" w:type="dxa"/>
            <w:tcBorders>
              <w:top w:val="nil"/>
              <w:left w:val="nil"/>
              <w:bottom w:val="single" w:sz="4" w:space="0" w:color="auto"/>
              <w:right w:val="nil"/>
            </w:tcBorders>
          </w:tcPr>
          <w:p w:rsidR="00060B96" w:rsidRPr="007D2AA3" w:rsidRDefault="00060B96"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63</w:t>
            </w:r>
          </w:p>
        </w:tc>
        <w:tc>
          <w:tcPr>
            <w:tcW w:w="3972" w:type="dxa"/>
            <w:tcBorders>
              <w:top w:val="nil"/>
              <w:left w:val="nil"/>
              <w:bottom w:val="single" w:sz="4" w:space="0" w:color="auto"/>
              <w:right w:val="nil"/>
            </w:tcBorders>
          </w:tcPr>
          <w:p w:rsidR="00060B96" w:rsidRPr="007D2AA3" w:rsidRDefault="00060B96"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71,6</w:t>
            </w:r>
          </w:p>
        </w:tc>
      </w:tr>
      <w:tr w:rsidR="00665573" w:rsidRPr="007D2AA3" w:rsidTr="00983DA3">
        <w:tc>
          <w:tcPr>
            <w:tcW w:w="3544" w:type="dxa"/>
            <w:gridSpan w:val="2"/>
            <w:tcBorders>
              <w:left w:val="nil"/>
              <w:bottom w:val="single" w:sz="4" w:space="0" w:color="auto"/>
              <w:right w:val="nil"/>
            </w:tcBorders>
          </w:tcPr>
          <w:p w:rsidR="00F57861" w:rsidRPr="007D2AA3" w:rsidRDefault="00F57861"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Total</w:t>
            </w:r>
          </w:p>
        </w:tc>
        <w:tc>
          <w:tcPr>
            <w:tcW w:w="2123" w:type="dxa"/>
            <w:tcBorders>
              <w:left w:val="nil"/>
              <w:bottom w:val="single" w:sz="4" w:space="0" w:color="auto"/>
              <w:right w:val="nil"/>
            </w:tcBorders>
          </w:tcPr>
          <w:p w:rsidR="00F57861" w:rsidRPr="007D2AA3" w:rsidRDefault="00F57861"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88</w:t>
            </w:r>
          </w:p>
        </w:tc>
        <w:tc>
          <w:tcPr>
            <w:tcW w:w="3972" w:type="dxa"/>
            <w:tcBorders>
              <w:left w:val="nil"/>
              <w:bottom w:val="single" w:sz="4" w:space="0" w:color="auto"/>
            </w:tcBorders>
          </w:tcPr>
          <w:p w:rsidR="00F57861" w:rsidRPr="007D2AA3" w:rsidRDefault="00F57861" w:rsidP="00015568">
            <w:pPr>
              <w:pStyle w:val="ListParagraph"/>
              <w:tabs>
                <w:tab w:val="left" w:pos="457"/>
                <w:tab w:val="center" w:pos="1025"/>
              </w:tabs>
              <w:ind w:left="0"/>
              <w:rPr>
                <w:rFonts w:ascii="Times New Roman" w:hAnsi="Times New Roman" w:cs="Times New Roman"/>
                <w:b/>
                <w:sz w:val="20"/>
                <w:szCs w:val="20"/>
              </w:rPr>
            </w:pPr>
            <w:r w:rsidRPr="007D2AA3">
              <w:rPr>
                <w:rFonts w:ascii="Times New Roman" w:hAnsi="Times New Roman" w:cs="Times New Roman"/>
                <w:b/>
                <w:sz w:val="20"/>
                <w:szCs w:val="20"/>
              </w:rPr>
              <w:tab/>
            </w:r>
            <w:r w:rsidRPr="007D2AA3">
              <w:rPr>
                <w:rFonts w:ascii="Times New Roman" w:hAnsi="Times New Roman" w:cs="Times New Roman"/>
                <w:b/>
                <w:sz w:val="20"/>
                <w:szCs w:val="20"/>
              </w:rPr>
              <w:tab/>
              <w:t>100</w:t>
            </w:r>
          </w:p>
        </w:tc>
      </w:tr>
    </w:tbl>
    <w:p w:rsidR="00627E85" w:rsidRPr="007D2AA3" w:rsidRDefault="00627E85" w:rsidP="00E309B0">
      <w:pPr>
        <w:spacing w:after="0" w:line="240" w:lineRule="auto"/>
        <w:jc w:val="both"/>
        <w:rPr>
          <w:rFonts w:ascii="Times New Roman" w:hAnsi="Times New Roman" w:cs="Times New Roman"/>
          <w:i/>
          <w:sz w:val="24"/>
          <w:szCs w:val="24"/>
        </w:rPr>
      </w:pPr>
    </w:p>
    <w:p w:rsidR="005539A7" w:rsidRPr="007D2AA3" w:rsidRDefault="005539A7" w:rsidP="008C31E2">
      <w:pPr>
        <w:spacing w:after="0" w:line="360" w:lineRule="auto"/>
        <w:ind w:firstLine="720"/>
        <w:jc w:val="both"/>
        <w:rPr>
          <w:rFonts w:ascii="Times New Roman" w:hAnsi="Times New Roman" w:cs="Times New Roman"/>
          <w:sz w:val="24"/>
          <w:szCs w:val="24"/>
        </w:rPr>
        <w:sectPr w:rsidR="005539A7" w:rsidRPr="007D2AA3" w:rsidSect="00F57861">
          <w:type w:val="continuous"/>
          <w:pgSz w:w="11909" w:h="16834" w:code="9"/>
          <w:pgMar w:top="1134" w:right="1134" w:bottom="1134" w:left="1134" w:header="720" w:footer="720" w:gutter="0"/>
          <w:cols w:space="720"/>
          <w:docGrid w:linePitch="360"/>
        </w:sectPr>
      </w:pPr>
    </w:p>
    <w:p w:rsidR="004E4900" w:rsidRPr="007D2AA3" w:rsidRDefault="0057063B" w:rsidP="008C31E2">
      <w:pPr>
        <w:spacing w:after="0" w:line="360" w:lineRule="auto"/>
        <w:ind w:firstLine="720"/>
        <w:jc w:val="both"/>
        <w:rPr>
          <w:rFonts w:ascii="Times New Roman" w:hAnsi="Times New Roman" w:cs="Times New Roman"/>
          <w:sz w:val="24"/>
          <w:szCs w:val="24"/>
        </w:rPr>
      </w:pPr>
      <w:r w:rsidRPr="007D2AA3">
        <w:rPr>
          <w:rFonts w:ascii="Times New Roman" w:hAnsi="Times New Roman" w:cs="Times New Roman"/>
          <w:sz w:val="24"/>
          <w:szCs w:val="24"/>
        </w:rPr>
        <w:t xml:space="preserve">Tabel 1 menunjukkan </w:t>
      </w:r>
      <w:r w:rsidR="00060B96" w:rsidRPr="007D2AA3">
        <w:rPr>
          <w:rFonts w:ascii="Times New Roman" w:hAnsi="Times New Roman" w:cs="Times New Roman"/>
          <w:sz w:val="24"/>
          <w:szCs w:val="24"/>
        </w:rPr>
        <w:t xml:space="preserve">dari 88 responden, karakteristik umur responden terbanyak adalah dewasa menengah (40-60 tahun) dengan jumlah 51 responden (58%), mayoritas responden dengan suku Melayu berjumlah 68 responden (77,3%), sudah menikah dengan jumlah 77 responden (87,2%), sebagian besar pekerjaan responden </w:t>
      </w:r>
      <w:r w:rsidR="00060B96" w:rsidRPr="007D2AA3">
        <w:rPr>
          <w:rFonts w:ascii="Times New Roman" w:hAnsi="Times New Roman" w:cs="Times New Roman"/>
          <w:sz w:val="24"/>
          <w:szCs w:val="24"/>
        </w:rPr>
        <w:t>adalah ibu rumah tangga  yaitu 69 responden (73,9%), dan mayoritas pendidikan terakhir responden adalah SD</w:t>
      </w:r>
      <w:r w:rsidR="008754D7" w:rsidRPr="007D2AA3">
        <w:rPr>
          <w:rFonts w:ascii="Times New Roman" w:hAnsi="Times New Roman" w:cs="Times New Roman"/>
          <w:sz w:val="24"/>
          <w:szCs w:val="24"/>
        </w:rPr>
        <w:t xml:space="preserve"> dengan jumlah 26 orang (30,7%). </w:t>
      </w:r>
      <w:r w:rsidR="008754D7" w:rsidRPr="007D2AA3">
        <w:rPr>
          <w:rFonts w:ascii="Times New Roman" w:hAnsi="Times New Roman" w:cs="Times New Roman"/>
          <w:sz w:val="24"/>
          <w:szCs w:val="24"/>
          <w:lang w:val="id-ID"/>
        </w:rPr>
        <w:t>Riwayat keluarga dengan kanker didapatkan hasil mayoritas responden tidak ada riwayat keluarga dengan kanker dengan jumlah 63 responden (71,6%).</w:t>
      </w:r>
    </w:p>
    <w:p w:rsidR="005539A7" w:rsidRPr="007D2AA3" w:rsidRDefault="005539A7" w:rsidP="008C31E2">
      <w:pPr>
        <w:pStyle w:val="ListParagraph"/>
        <w:numPr>
          <w:ilvl w:val="0"/>
          <w:numId w:val="12"/>
        </w:numPr>
        <w:spacing w:after="0" w:line="360" w:lineRule="auto"/>
        <w:jc w:val="both"/>
        <w:rPr>
          <w:rFonts w:ascii="Times New Roman" w:hAnsi="Times New Roman" w:cs="Times New Roman"/>
          <w:b/>
          <w:sz w:val="24"/>
          <w:szCs w:val="24"/>
        </w:rPr>
        <w:sectPr w:rsidR="005539A7" w:rsidRPr="007D2AA3" w:rsidSect="005539A7">
          <w:type w:val="continuous"/>
          <w:pgSz w:w="11909" w:h="16834" w:code="9"/>
          <w:pgMar w:top="1134" w:right="1134" w:bottom="1134" w:left="1134" w:header="720" w:footer="720" w:gutter="0"/>
          <w:cols w:num="2" w:space="720"/>
          <w:docGrid w:linePitch="360"/>
        </w:sectPr>
      </w:pPr>
    </w:p>
    <w:p w:rsidR="00E309B0" w:rsidRPr="007D2AA3" w:rsidRDefault="00E309B0" w:rsidP="008C31E2">
      <w:pPr>
        <w:pStyle w:val="ListParagraph"/>
        <w:numPr>
          <w:ilvl w:val="0"/>
          <w:numId w:val="12"/>
        </w:numPr>
        <w:spacing w:after="0" w:line="360" w:lineRule="auto"/>
        <w:jc w:val="both"/>
        <w:rPr>
          <w:rFonts w:ascii="Times New Roman" w:hAnsi="Times New Roman" w:cs="Times New Roman"/>
          <w:b/>
          <w:sz w:val="24"/>
          <w:szCs w:val="24"/>
        </w:rPr>
      </w:pPr>
      <w:r w:rsidRPr="007D2AA3">
        <w:rPr>
          <w:rFonts w:ascii="Times New Roman" w:hAnsi="Times New Roman" w:cs="Times New Roman"/>
          <w:b/>
          <w:sz w:val="24"/>
          <w:szCs w:val="24"/>
        </w:rPr>
        <w:t xml:space="preserve">Gambaran </w:t>
      </w:r>
      <w:r w:rsidR="008754D7" w:rsidRPr="007D2AA3">
        <w:rPr>
          <w:rFonts w:ascii="Times New Roman" w:hAnsi="Times New Roman" w:cs="Times New Roman"/>
          <w:b/>
          <w:sz w:val="24"/>
          <w:szCs w:val="24"/>
          <w:lang w:val="id-ID"/>
        </w:rPr>
        <w:t>stadium kanker ovarium</w:t>
      </w:r>
    </w:p>
    <w:p w:rsidR="00E309B0" w:rsidRPr="007D2AA3" w:rsidRDefault="00E309B0" w:rsidP="008C31E2">
      <w:pPr>
        <w:pStyle w:val="Caption"/>
        <w:keepNext/>
        <w:spacing w:after="0" w:line="360" w:lineRule="auto"/>
        <w:jc w:val="both"/>
        <w:rPr>
          <w:rFonts w:cs="Times New Roman"/>
          <w:i w:val="0"/>
          <w:szCs w:val="24"/>
        </w:rPr>
      </w:pPr>
      <w:r w:rsidRPr="007D2AA3">
        <w:rPr>
          <w:rFonts w:cs="Times New Roman"/>
          <w:i w:val="0"/>
          <w:szCs w:val="24"/>
        </w:rPr>
        <w:t>Tabe</w:t>
      </w:r>
      <w:r w:rsidRPr="007D2AA3">
        <w:rPr>
          <w:rFonts w:cs="Times New Roman"/>
          <w:i w:val="0"/>
          <w:szCs w:val="24"/>
          <w:lang w:val="id-ID"/>
        </w:rPr>
        <w:t>l</w:t>
      </w:r>
      <w:r w:rsidR="005478A1" w:rsidRPr="007D2AA3">
        <w:rPr>
          <w:rFonts w:cs="Times New Roman"/>
          <w:i w:val="0"/>
          <w:szCs w:val="24"/>
        </w:rPr>
        <w:t xml:space="preserve"> 2</w:t>
      </w:r>
    </w:p>
    <w:p w:rsidR="008754D7" w:rsidRPr="007D2AA3" w:rsidRDefault="008754D7" w:rsidP="008C31E2">
      <w:pPr>
        <w:tabs>
          <w:tab w:val="left" w:pos="720"/>
        </w:tabs>
        <w:spacing w:after="0" w:line="360" w:lineRule="auto"/>
        <w:jc w:val="both"/>
        <w:rPr>
          <w:rFonts w:ascii="Times New Roman" w:hAnsi="Times New Roman" w:cs="Times New Roman"/>
          <w:bCs/>
          <w:i/>
          <w:sz w:val="24"/>
          <w:szCs w:val="24"/>
        </w:rPr>
      </w:pPr>
      <w:r w:rsidRPr="007D2AA3">
        <w:rPr>
          <w:rFonts w:ascii="Times New Roman" w:hAnsi="Times New Roman" w:cs="Times New Roman"/>
          <w:bCs/>
          <w:i/>
          <w:sz w:val="24"/>
          <w:szCs w:val="24"/>
        </w:rPr>
        <w:t>Distribusi frekuensi responden berdasarkan stadium kanker ovarium</w:t>
      </w:r>
    </w:p>
    <w:tbl>
      <w:tblPr>
        <w:tblStyle w:val="TableGrid"/>
        <w:tblW w:w="9639" w:type="dxa"/>
        <w:tblLook w:val="04A0" w:firstRow="1" w:lastRow="0" w:firstColumn="1" w:lastColumn="0" w:noHBand="0" w:noVBand="1"/>
      </w:tblPr>
      <w:tblGrid>
        <w:gridCol w:w="598"/>
        <w:gridCol w:w="365"/>
        <w:gridCol w:w="202"/>
        <w:gridCol w:w="1264"/>
        <w:gridCol w:w="567"/>
        <w:gridCol w:w="2097"/>
        <w:gridCol w:w="294"/>
        <w:gridCol w:w="4252"/>
      </w:tblGrid>
      <w:tr w:rsidR="007D2AA3" w:rsidRPr="007D2AA3" w:rsidTr="00983DA3">
        <w:trPr>
          <w:trHeight w:val="255"/>
          <w:tblHeader/>
        </w:trPr>
        <w:tc>
          <w:tcPr>
            <w:tcW w:w="598" w:type="dxa"/>
            <w:vMerge w:val="restart"/>
            <w:tcBorders>
              <w:top w:val="single" w:sz="4" w:space="0" w:color="auto"/>
              <w:left w:val="nil"/>
              <w:right w:val="nil"/>
            </w:tcBorders>
          </w:tcPr>
          <w:p w:rsidR="008754D7" w:rsidRPr="007D2AA3" w:rsidRDefault="008754D7" w:rsidP="00015568">
            <w:pPr>
              <w:pStyle w:val="ListParagraph"/>
              <w:ind w:left="28"/>
              <w:rPr>
                <w:rFonts w:ascii="Times New Roman" w:hAnsi="Times New Roman" w:cs="Times New Roman"/>
                <w:b/>
                <w:sz w:val="20"/>
                <w:szCs w:val="20"/>
              </w:rPr>
            </w:pPr>
            <w:r w:rsidRPr="007D2AA3">
              <w:rPr>
                <w:rFonts w:ascii="Times New Roman" w:hAnsi="Times New Roman" w:cs="Times New Roman"/>
                <w:b/>
                <w:sz w:val="20"/>
                <w:szCs w:val="20"/>
              </w:rPr>
              <w:t>No.</w:t>
            </w:r>
          </w:p>
        </w:tc>
        <w:tc>
          <w:tcPr>
            <w:tcW w:w="1831" w:type="dxa"/>
            <w:gridSpan w:val="3"/>
            <w:vMerge w:val="restart"/>
            <w:tcBorders>
              <w:left w:val="nil"/>
              <w:right w:val="nil"/>
            </w:tcBorders>
          </w:tcPr>
          <w:p w:rsidR="008754D7" w:rsidRPr="007D2AA3" w:rsidRDefault="008754D7" w:rsidP="00015568">
            <w:pPr>
              <w:pStyle w:val="ListParagraph"/>
              <w:ind w:left="709"/>
              <w:rPr>
                <w:rFonts w:ascii="Times New Roman" w:hAnsi="Times New Roman" w:cs="Times New Roman"/>
                <w:b/>
                <w:sz w:val="20"/>
                <w:szCs w:val="20"/>
              </w:rPr>
            </w:pPr>
            <w:r w:rsidRPr="007D2AA3">
              <w:rPr>
                <w:rFonts w:ascii="Times New Roman" w:hAnsi="Times New Roman" w:cs="Times New Roman"/>
                <w:b/>
                <w:sz w:val="20"/>
                <w:szCs w:val="20"/>
              </w:rPr>
              <w:t>Stadium</w:t>
            </w:r>
          </w:p>
        </w:tc>
        <w:tc>
          <w:tcPr>
            <w:tcW w:w="2958" w:type="dxa"/>
            <w:gridSpan w:val="3"/>
            <w:tcBorders>
              <w:left w:val="nil"/>
              <w:right w:val="nil"/>
            </w:tcBorders>
          </w:tcPr>
          <w:p w:rsidR="008754D7" w:rsidRPr="007D2AA3" w:rsidRDefault="008754D7" w:rsidP="00015568">
            <w:pPr>
              <w:pStyle w:val="ListParagraph"/>
              <w:ind w:left="709"/>
              <w:jc w:val="center"/>
              <w:rPr>
                <w:rFonts w:ascii="Times New Roman" w:hAnsi="Times New Roman" w:cs="Times New Roman"/>
                <w:b/>
                <w:sz w:val="20"/>
                <w:szCs w:val="20"/>
              </w:rPr>
            </w:pPr>
            <w:r w:rsidRPr="007D2AA3">
              <w:rPr>
                <w:rFonts w:ascii="Times New Roman" w:hAnsi="Times New Roman" w:cs="Times New Roman"/>
                <w:b/>
                <w:sz w:val="20"/>
                <w:szCs w:val="20"/>
              </w:rPr>
              <w:t>Frekuensi</w:t>
            </w:r>
          </w:p>
        </w:tc>
        <w:tc>
          <w:tcPr>
            <w:tcW w:w="4252" w:type="dxa"/>
            <w:tcBorders>
              <w:left w:val="nil"/>
              <w:right w:val="nil"/>
            </w:tcBorders>
          </w:tcPr>
          <w:p w:rsidR="008754D7" w:rsidRPr="007D2AA3" w:rsidRDefault="008754D7" w:rsidP="00015568">
            <w:pPr>
              <w:pStyle w:val="ListParagraph"/>
              <w:ind w:left="709"/>
              <w:jc w:val="center"/>
              <w:rPr>
                <w:rFonts w:ascii="Times New Roman" w:hAnsi="Times New Roman" w:cs="Times New Roman"/>
                <w:b/>
                <w:sz w:val="20"/>
                <w:szCs w:val="20"/>
              </w:rPr>
            </w:pPr>
            <w:r w:rsidRPr="007D2AA3">
              <w:rPr>
                <w:rFonts w:ascii="Times New Roman" w:hAnsi="Times New Roman" w:cs="Times New Roman"/>
                <w:b/>
                <w:sz w:val="20"/>
                <w:szCs w:val="20"/>
              </w:rPr>
              <w:t>Persentase</w:t>
            </w:r>
          </w:p>
        </w:tc>
      </w:tr>
      <w:tr w:rsidR="007D2AA3" w:rsidRPr="007D2AA3" w:rsidTr="00983DA3">
        <w:trPr>
          <w:trHeight w:val="260"/>
          <w:tblHeader/>
        </w:trPr>
        <w:tc>
          <w:tcPr>
            <w:tcW w:w="598" w:type="dxa"/>
            <w:vMerge/>
            <w:tcBorders>
              <w:left w:val="nil"/>
              <w:right w:val="nil"/>
            </w:tcBorders>
          </w:tcPr>
          <w:p w:rsidR="008754D7" w:rsidRPr="007D2AA3" w:rsidRDefault="008754D7" w:rsidP="00015568">
            <w:pPr>
              <w:pStyle w:val="ListParagraph"/>
              <w:ind w:left="709"/>
              <w:rPr>
                <w:rFonts w:ascii="Times New Roman" w:hAnsi="Times New Roman" w:cs="Times New Roman"/>
                <w:b/>
                <w:sz w:val="20"/>
                <w:szCs w:val="20"/>
              </w:rPr>
            </w:pPr>
          </w:p>
        </w:tc>
        <w:tc>
          <w:tcPr>
            <w:tcW w:w="1831" w:type="dxa"/>
            <w:gridSpan w:val="3"/>
            <w:vMerge/>
            <w:tcBorders>
              <w:left w:val="nil"/>
              <w:right w:val="nil"/>
            </w:tcBorders>
          </w:tcPr>
          <w:p w:rsidR="008754D7" w:rsidRPr="007D2AA3" w:rsidRDefault="008754D7" w:rsidP="00015568">
            <w:pPr>
              <w:pStyle w:val="ListParagraph"/>
              <w:ind w:left="709"/>
              <w:rPr>
                <w:rFonts w:ascii="Times New Roman" w:hAnsi="Times New Roman" w:cs="Times New Roman"/>
                <w:b/>
                <w:sz w:val="20"/>
                <w:szCs w:val="20"/>
              </w:rPr>
            </w:pPr>
          </w:p>
        </w:tc>
        <w:tc>
          <w:tcPr>
            <w:tcW w:w="2958" w:type="dxa"/>
            <w:gridSpan w:val="3"/>
            <w:tcBorders>
              <w:left w:val="nil"/>
              <w:right w:val="nil"/>
            </w:tcBorders>
          </w:tcPr>
          <w:p w:rsidR="008754D7" w:rsidRPr="007D2AA3" w:rsidRDefault="008754D7" w:rsidP="00015568">
            <w:pPr>
              <w:pStyle w:val="ListParagraph"/>
              <w:ind w:left="709"/>
              <w:jc w:val="center"/>
              <w:rPr>
                <w:rFonts w:ascii="Times New Roman" w:hAnsi="Times New Roman" w:cs="Times New Roman"/>
                <w:b/>
                <w:sz w:val="20"/>
                <w:szCs w:val="20"/>
              </w:rPr>
            </w:pPr>
            <w:r w:rsidRPr="007D2AA3">
              <w:rPr>
                <w:rFonts w:ascii="Times New Roman" w:hAnsi="Times New Roman" w:cs="Times New Roman"/>
                <w:b/>
                <w:sz w:val="20"/>
                <w:szCs w:val="20"/>
              </w:rPr>
              <w:t>n</w:t>
            </w:r>
          </w:p>
        </w:tc>
        <w:tc>
          <w:tcPr>
            <w:tcW w:w="4252" w:type="dxa"/>
            <w:tcBorders>
              <w:left w:val="nil"/>
              <w:right w:val="nil"/>
            </w:tcBorders>
          </w:tcPr>
          <w:p w:rsidR="008754D7" w:rsidRPr="007D2AA3" w:rsidRDefault="008754D7" w:rsidP="00015568">
            <w:pPr>
              <w:pStyle w:val="ListParagraph"/>
              <w:ind w:left="709"/>
              <w:jc w:val="center"/>
              <w:rPr>
                <w:rFonts w:ascii="Times New Roman" w:hAnsi="Times New Roman" w:cs="Times New Roman"/>
                <w:b/>
                <w:sz w:val="20"/>
                <w:szCs w:val="20"/>
              </w:rPr>
            </w:pPr>
            <w:r w:rsidRPr="007D2AA3">
              <w:rPr>
                <w:rFonts w:ascii="Times New Roman" w:hAnsi="Times New Roman" w:cs="Times New Roman"/>
                <w:b/>
                <w:sz w:val="20"/>
                <w:szCs w:val="20"/>
              </w:rPr>
              <w:t>(%)</w:t>
            </w:r>
          </w:p>
        </w:tc>
      </w:tr>
      <w:tr w:rsidR="007D2AA3" w:rsidRPr="007D2AA3" w:rsidTr="00983DA3">
        <w:trPr>
          <w:trHeight w:val="964"/>
        </w:trPr>
        <w:tc>
          <w:tcPr>
            <w:tcW w:w="963" w:type="dxa"/>
            <w:gridSpan w:val="2"/>
            <w:tcBorders>
              <w:left w:val="nil"/>
              <w:bottom w:val="single" w:sz="4" w:space="0" w:color="auto"/>
              <w:right w:val="nil"/>
            </w:tcBorders>
          </w:tcPr>
          <w:p w:rsidR="008754D7" w:rsidRPr="007D2AA3" w:rsidRDefault="008754D7" w:rsidP="008754D7">
            <w:pPr>
              <w:pStyle w:val="ListParagraph"/>
              <w:numPr>
                <w:ilvl w:val="0"/>
                <w:numId w:val="23"/>
              </w:numPr>
              <w:ind w:left="176" w:hanging="219"/>
              <w:jc w:val="center"/>
              <w:rPr>
                <w:rFonts w:ascii="Times New Roman" w:hAnsi="Times New Roman" w:cs="Times New Roman"/>
                <w:b/>
                <w:sz w:val="20"/>
                <w:szCs w:val="20"/>
              </w:rPr>
            </w:pPr>
          </w:p>
        </w:tc>
        <w:tc>
          <w:tcPr>
            <w:tcW w:w="2033" w:type="dxa"/>
            <w:gridSpan w:val="3"/>
            <w:tcBorders>
              <w:left w:val="nil"/>
              <w:bottom w:val="single" w:sz="4" w:space="0" w:color="auto"/>
              <w:right w:val="nil"/>
            </w:tcBorders>
          </w:tcPr>
          <w:p w:rsidR="008754D7" w:rsidRPr="007D2AA3" w:rsidRDefault="008754D7" w:rsidP="00015568">
            <w:pPr>
              <w:rPr>
                <w:rFonts w:ascii="Times New Roman" w:hAnsi="Times New Roman" w:cs="Times New Roman"/>
                <w:sz w:val="20"/>
                <w:szCs w:val="20"/>
              </w:rPr>
            </w:pPr>
            <w:r w:rsidRPr="007D2AA3">
              <w:rPr>
                <w:rFonts w:ascii="Times New Roman" w:hAnsi="Times New Roman" w:cs="Times New Roman"/>
                <w:sz w:val="20"/>
                <w:szCs w:val="20"/>
              </w:rPr>
              <w:t>Stadium I</w:t>
            </w:r>
          </w:p>
          <w:p w:rsidR="008754D7" w:rsidRPr="007D2AA3" w:rsidRDefault="008754D7" w:rsidP="008754D7">
            <w:pPr>
              <w:pStyle w:val="ListParagraph"/>
              <w:numPr>
                <w:ilvl w:val="0"/>
                <w:numId w:val="24"/>
              </w:numPr>
              <w:ind w:left="-535"/>
              <w:jc w:val="center"/>
              <w:rPr>
                <w:rFonts w:ascii="Times New Roman" w:hAnsi="Times New Roman" w:cs="Times New Roman"/>
                <w:sz w:val="20"/>
                <w:szCs w:val="20"/>
              </w:rPr>
            </w:pPr>
            <w:r w:rsidRPr="007D2AA3">
              <w:rPr>
                <w:rFonts w:ascii="Times New Roman" w:hAnsi="Times New Roman" w:cs="Times New Roman"/>
                <w:sz w:val="20"/>
                <w:szCs w:val="20"/>
              </w:rPr>
              <w:t>IA</w:t>
            </w:r>
          </w:p>
          <w:p w:rsidR="008754D7" w:rsidRPr="007D2AA3" w:rsidRDefault="008754D7" w:rsidP="008754D7">
            <w:pPr>
              <w:pStyle w:val="ListParagraph"/>
              <w:numPr>
                <w:ilvl w:val="0"/>
                <w:numId w:val="24"/>
              </w:numPr>
              <w:ind w:left="-535"/>
              <w:jc w:val="center"/>
              <w:rPr>
                <w:rFonts w:ascii="Times New Roman" w:hAnsi="Times New Roman" w:cs="Times New Roman"/>
                <w:sz w:val="20"/>
                <w:szCs w:val="20"/>
              </w:rPr>
            </w:pPr>
            <w:r w:rsidRPr="007D2AA3">
              <w:rPr>
                <w:rFonts w:ascii="Times New Roman" w:hAnsi="Times New Roman" w:cs="Times New Roman"/>
                <w:sz w:val="20"/>
                <w:szCs w:val="20"/>
              </w:rPr>
              <w:t>IB</w:t>
            </w:r>
          </w:p>
          <w:p w:rsidR="008754D7" w:rsidRPr="007D2AA3" w:rsidRDefault="008754D7" w:rsidP="008754D7">
            <w:pPr>
              <w:pStyle w:val="ListParagraph"/>
              <w:numPr>
                <w:ilvl w:val="0"/>
                <w:numId w:val="24"/>
              </w:numPr>
              <w:ind w:left="-535"/>
              <w:jc w:val="center"/>
              <w:rPr>
                <w:rFonts w:ascii="Times New Roman" w:hAnsi="Times New Roman" w:cs="Times New Roman"/>
                <w:sz w:val="20"/>
                <w:szCs w:val="20"/>
              </w:rPr>
            </w:pPr>
            <w:r w:rsidRPr="007D2AA3">
              <w:rPr>
                <w:rFonts w:ascii="Times New Roman" w:hAnsi="Times New Roman" w:cs="Times New Roman"/>
                <w:sz w:val="20"/>
                <w:szCs w:val="20"/>
              </w:rPr>
              <w:t>IC</w:t>
            </w:r>
          </w:p>
        </w:tc>
        <w:tc>
          <w:tcPr>
            <w:tcW w:w="2097" w:type="dxa"/>
            <w:tcBorders>
              <w:left w:val="nil"/>
              <w:bottom w:val="single" w:sz="4" w:space="0" w:color="auto"/>
              <w:right w:val="nil"/>
            </w:tcBorders>
          </w:tcPr>
          <w:p w:rsidR="008754D7" w:rsidRPr="007D2AA3" w:rsidRDefault="008754D7" w:rsidP="00015568">
            <w:pPr>
              <w:pStyle w:val="ListParagraph"/>
              <w:ind w:left="709"/>
              <w:jc w:val="center"/>
              <w:rPr>
                <w:rFonts w:ascii="Times New Roman" w:hAnsi="Times New Roman" w:cs="Times New Roman"/>
                <w:sz w:val="20"/>
                <w:szCs w:val="20"/>
              </w:rPr>
            </w:pP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8</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w:t>
            </w:r>
          </w:p>
        </w:tc>
        <w:tc>
          <w:tcPr>
            <w:tcW w:w="4546" w:type="dxa"/>
            <w:gridSpan w:val="2"/>
            <w:tcBorders>
              <w:left w:val="nil"/>
              <w:bottom w:val="single" w:sz="4" w:space="0" w:color="auto"/>
              <w:right w:val="nil"/>
            </w:tcBorders>
          </w:tcPr>
          <w:p w:rsidR="008754D7" w:rsidRPr="007D2AA3" w:rsidRDefault="008754D7" w:rsidP="00015568">
            <w:pPr>
              <w:pStyle w:val="ListParagraph"/>
              <w:ind w:left="709"/>
              <w:jc w:val="center"/>
              <w:rPr>
                <w:rFonts w:ascii="Times New Roman" w:hAnsi="Times New Roman" w:cs="Times New Roman"/>
                <w:sz w:val="20"/>
                <w:szCs w:val="20"/>
              </w:rPr>
            </w:pP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1,1</w:t>
            </w:r>
          </w:p>
          <w:p w:rsidR="008754D7" w:rsidRPr="007D2AA3" w:rsidRDefault="008754D7" w:rsidP="00015568">
            <w:pPr>
              <w:pStyle w:val="ListParagraph"/>
              <w:ind w:left="709" w:firstLine="73"/>
              <w:jc w:val="center"/>
              <w:rPr>
                <w:rFonts w:ascii="Times New Roman" w:hAnsi="Times New Roman" w:cs="Times New Roman"/>
                <w:sz w:val="20"/>
                <w:szCs w:val="20"/>
              </w:rPr>
            </w:pPr>
            <w:r w:rsidRPr="007D2AA3">
              <w:rPr>
                <w:rFonts w:ascii="Times New Roman" w:hAnsi="Times New Roman" w:cs="Times New Roman"/>
                <w:sz w:val="20"/>
                <w:szCs w:val="20"/>
              </w:rPr>
              <w:t>9,1</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1,1</w:t>
            </w:r>
          </w:p>
        </w:tc>
      </w:tr>
      <w:tr w:rsidR="007D2AA3" w:rsidRPr="007D2AA3" w:rsidTr="00983DA3">
        <w:trPr>
          <w:trHeight w:val="1122"/>
        </w:trPr>
        <w:tc>
          <w:tcPr>
            <w:tcW w:w="963" w:type="dxa"/>
            <w:gridSpan w:val="2"/>
            <w:tcBorders>
              <w:left w:val="nil"/>
              <w:bottom w:val="single" w:sz="4" w:space="0" w:color="auto"/>
              <w:right w:val="nil"/>
            </w:tcBorders>
          </w:tcPr>
          <w:p w:rsidR="008754D7" w:rsidRPr="007D2AA3" w:rsidRDefault="008754D7" w:rsidP="008754D7">
            <w:pPr>
              <w:pStyle w:val="ListParagraph"/>
              <w:numPr>
                <w:ilvl w:val="0"/>
                <w:numId w:val="23"/>
              </w:numPr>
              <w:ind w:left="601"/>
              <w:rPr>
                <w:rFonts w:ascii="Times New Roman" w:hAnsi="Times New Roman" w:cs="Times New Roman"/>
                <w:b/>
                <w:sz w:val="20"/>
                <w:szCs w:val="20"/>
              </w:rPr>
            </w:pPr>
          </w:p>
        </w:tc>
        <w:tc>
          <w:tcPr>
            <w:tcW w:w="2033" w:type="dxa"/>
            <w:gridSpan w:val="3"/>
            <w:tcBorders>
              <w:left w:val="nil"/>
              <w:bottom w:val="single" w:sz="4" w:space="0" w:color="auto"/>
              <w:right w:val="nil"/>
            </w:tcBorders>
          </w:tcPr>
          <w:p w:rsidR="008754D7" w:rsidRPr="007D2AA3" w:rsidRDefault="008754D7" w:rsidP="00015568">
            <w:pPr>
              <w:rPr>
                <w:rFonts w:ascii="Times New Roman" w:hAnsi="Times New Roman" w:cs="Times New Roman"/>
                <w:sz w:val="20"/>
                <w:szCs w:val="20"/>
              </w:rPr>
            </w:pPr>
            <w:r w:rsidRPr="007D2AA3">
              <w:rPr>
                <w:rFonts w:ascii="Times New Roman" w:hAnsi="Times New Roman" w:cs="Times New Roman"/>
                <w:sz w:val="20"/>
                <w:szCs w:val="20"/>
              </w:rPr>
              <w:t>Stadium II</w:t>
            </w:r>
          </w:p>
          <w:p w:rsidR="008754D7" w:rsidRPr="007D2AA3" w:rsidRDefault="008754D7" w:rsidP="008754D7">
            <w:pPr>
              <w:pStyle w:val="ListParagraph"/>
              <w:numPr>
                <w:ilvl w:val="0"/>
                <w:numId w:val="25"/>
              </w:numPr>
              <w:ind w:left="452"/>
              <w:rPr>
                <w:rFonts w:ascii="Times New Roman" w:hAnsi="Times New Roman" w:cs="Times New Roman"/>
                <w:sz w:val="20"/>
                <w:szCs w:val="20"/>
              </w:rPr>
            </w:pPr>
            <w:r w:rsidRPr="007D2AA3">
              <w:rPr>
                <w:rFonts w:ascii="Times New Roman" w:hAnsi="Times New Roman" w:cs="Times New Roman"/>
                <w:sz w:val="20"/>
                <w:szCs w:val="20"/>
              </w:rPr>
              <w:t>IIA</w:t>
            </w:r>
          </w:p>
          <w:p w:rsidR="008754D7" w:rsidRPr="007D2AA3" w:rsidRDefault="008754D7" w:rsidP="008754D7">
            <w:pPr>
              <w:pStyle w:val="ListParagraph"/>
              <w:numPr>
                <w:ilvl w:val="0"/>
                <w:numId w:val="25"/>
              </w:numPr>
              <w:ind w:left="452"/>
              <w:rPr>
                <w:rFonts w:ascii="Times New Roman" w:hAnsi="Times New Roman" w:cs="Times New Roman"/>
                <w:sz w:val="20"/>
                <w:szCs w:val="20"/>
              </w:rPr>
            </w:pPr>
            <w:r w:rsidRPr="007D2AA3">
              <w:rPr>
                <w:rFonts w:ascii="Times New Roman" w:hAnsi="Times New Roman" w:cs="Times New Roman"/>
                <w:sz w:val="20"/>
                <w:szCs w:val="20"/>
              </w:rPr>
              <w:t>IIB</w:t>
            </w:r>
          </w:p>
          <w:p w:rsidR="008754D7" w:rsidRPr="007D2AA3" w:rsidRDefault="008754D7" w:rsidP="008754D7">
            <w:pPr>
              <w:pStyle w:val="ListParagraph"/>
              <w:numPr>
                <w:ilvl w:val="0"/>
                <w:numId w:val="25"/>
              </w:numPr>
              <w:ind w:left="452"/>
              <w:rPr>
                <w:rFonts w:ascii="Times New Roman" w:hAnsi="Times New Roman" w:cs="Times New Roman"/>
                <w:sz w:val="20"/>
                <w:szCs w:val="20"/>
              </w:rPr>
            </w:pPr>
            <w:r w:rsidRPr="007D2AA3">
              <w:rPr>
                <w:rFonts w:ascii="Times New Roman" w:hAnsi="Times New Roman" w:cs="Times New Roman"/>
                <w:sz w:val="20"/>
                <w:szCs w:val="20"/>
              </w:rPr>
              <w:t>IIC</w:t>
            </w:r>
          </w:p>
        </w:tc>
        <w:tc>
          <w:tcPr>
            <w:tcW w:w="2097" w:type="dxa"/>
            <w:tcBorders>
              <w:left w:val="nil"/>
              <w:bottom w:val="single" w:sz="4" w:space="0" w:color="auto"/>
              <w:right w:val="nil"/>
            </w:tcBorders>
          </w:tcPr>
          <w:p w:rsidR="008754D7" w:rsidRPr="007D2AA3" w:rsidRDefault="008754D7" w:rsidP="00015568">
            <w:pPr>
              <w:pStyle w:val="ListParagraph"/>
              <w:ind w:left="709"/>
              <w:jc w:val="center"/>
              <w:rPr>
                <w:rFonts w:ascii="Times New Roman" w:hAnsi="Times New Roman" w:cs="Times New Roman"/>
                <w:sz w:val="20"/>
                <w:szCs w:val="20"/>
              </w:rPr>
            </w:pP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7</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w:t>
            </w:r>
          </w:p>
        </w:tc>
        <w:tc>
          <w:tcPr>
            <w:tcW w:w="4546" w:type="dxa"/>
            <w:gridSpan w:val="2"/>
            <w:tcBorders>
              <w:left w:val="nil"/>
              <w:bottom w:val="single" w:sz="4" w:space="0" w:color="auto"/>
              <w:right w:val="nil"/>
            </w:tcBorders>
          </w:tcPr>
          <w:p w:rsidR="008754D7" w:rsidRPr="007D2AA3" w:rsidRDefault="008754D7" w:rsidP="00015568">
            <w:pPr>
              <w:pStyle w:val="ListParagraph"/>
              <w:ind w:left="709"/>
              <w:jc w:val="center"/>
              <w:rPr>
                <w:rFonts w:ascii="Times New Roman" w:hAnsi="Times New Roman" w:cs="Times New Roman"/>
                <w:sz w:val="20"/>
                <w:szCs w:val="20"/>
              </w:rPr>
            </w:pP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1,1</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8</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1,1</w:t>
            </w:r>
          </w:p>
        </w:tc>
      </w:tr>
      <w:tr w:rsidR="007D2AA3" w:rsidRPr="007D2AA3" w:rsidTr="00983DA3">
        <w:trPr>
          <w:trHeight w:val="1009"/>
        </w:trPr>
        <w:tc>
          <w:tcPr>
            <w:tcW w:w="963" w:type="dxa"/>
            <w:gridSpan w:val="2"/>
            <w:tcBorders>
              <w:top w:val="single" w:sz="4" w:space="0" w:color="auto"/>
              <w:left w:val="nil"/>
              <w:right w:val="nil"/>
            </w:tcBorders>
          </w:tcPr>
          <w:p w:rsidR="008754D7" w:rsidRPr="007D2AA3" w:rsidRDefault="008754D7" w:rsidP="008754D7">
            <w:pPr>
              <w:pStyle w:val="ListParagraph"/>
              <w:numPr>
                <w:ilvl w:val="0"/>
                <w:numId w:val="23"/>
              </w:numPr>
              <w:ind w:left="601"/>
              <w:rPr>
                <w:rFonts w:ascii="Times New Roman" w:hAnsi="Times New Roman" w:cs="Times New Roman"/>
                <w:b/>
                <w:sz w:val="20"/>
                <w:szCs w:val="20"/>
              </w:rPr>
            </w:pPr>
          </w:p>
        </w:tc>
        <w:tc>
          <w:tcPr>
            <w:tcW w:w="2033" w:type="dxa"/>
            <w:gridSpan w:val="3"/>
            <w:tcBorders>
              <w:top w:val="single" w:sz="4" w:space="0" w:color="auto"/>
              <w:left w:val="nil"/>
              <w:right w:val="nil"/>
            </w:tcBorders>
          </w:tcPr>
          <w:p w:rsidR="008754D7" w:rsidRPr="007D2AA3" w:rsidRDefault="008754D7" w:rsidP="00015568">
            <w:pPr>
              <w:rPr>
                <w:rFonts w:ascii="Times New Roman" w:hAnsi="Times New Roman" w:cs="Times New Roman"/>
                <w:sz w:val="20"/>
                <w:szCs w:val="20"/>
              </w:rPr>
            </w:pPr>
            <w:r w:rsidRPr="007D2AA3">
              <w:rPr>
                <w:rFonts w:ascii="Times New Roman" w:hAnsi="Times New Roman" w:cs="Times New Roman"/>
                <w:sz w:val="20"/>
                <w:szCs w:val="20"/>
              </w:rPr>
              <w:t>Stadium III</w:t>
            </w:r>
          </w:p>
          <w:p w:rsidR="008754D7" w:rsidRPr="007D2AA3" w:rsidRDefault="008754D7" w:rsidP="008754D7">
            <w:pPr>
              <w:pStyle w:val="ListParagraph"/>
              <w:numPr>
                <w:ilvl w:val="0"/>
                <w:numId w:val="26"/>
              </w:numPr>
              <w:ind w:left="458"/>
              <w:rPr>
                <w:rFonts w:ascii="Times New Roman" w:hAnsi="Times New Roman" w:cs="Times New Roman"/>
                <w:sz w:val="20"/>
                <w:szCs w:val="20"/>
              </w:rPr>
            </w:pPr>
            <w:r w:rsidRPr="007D2AA3">
              <w:rPr>
                <w:rFonts w:ascii="Times New Roman" w:hAnsi="Times New Roman" w:cs="Times New Roman"/>
                <w:sz w:val="20"/>
                <w:szCs w:val="20"/>
              </w:rPr>
              <w:t>IIIA</w:t>
            </w:r>
          </w:p>
          <w:p w:rsidR="008754D7" w:rsidRPr="007D2AA3" w:rsidRDefault="008754D7" w:rsidP="008754D7">
            <w:pPr>
              <w:pStyle w:val="ListParagraph"/>
              <w:numPr>
                <w:ilvl w:val="0"/>
                <w:numId w:val="26"/>
              </w:numPr>
              <w:ind w:left="458"/>
              <w:rPr>
                <w:rFonts w:ascii="Times New Roman" w:hAnsi="Times New Roman" w:cs="Times New Roman"/>
                <w:sz w:val="20"/>
                <w:szCs w:val="20"/>
              </w:rPr>
            </w:pPr>
            <w:r w:rsidRPr="007D2AA3">
              <w:rPr>
                <w:rFonts w:ascii="Times New Roman" w:hAnsi="Times New Roman" w:cs="Times New Roman"/>
                <w:sz w:val="20"/>
                <w:szCs w:val="20"/>
              </w:rPr>
              <w:t>IIIB</w:t>
            </w:r>
          </w:p>
          <w:p w:rsidR="008754D7" w:rsidRPr="007D2AA3" w:rsidRDefault="008754D7" w:rsidP="008754D7">
            <w:pPr>
              <w:pStyle w:val="ListParagraph"/>
              <w:numPr>
                <w:ilvl w:val="0"/>
                <w:numId w:val="26"/>
              </w:numPr>
              <w:ind w:left="458"/>
              <w:rPr>
                <w:rFonts w:ascii="Times New Roman" w:hAnsi="Times New Roman" w:cs="Times New Roman"/>
                <w:sz w:val="20"/>
                <w:szCs w:val="20"/>
              </w:rPr>
            </w:pPr>
            <w:r w:rsidRPr="007D2AA3">
              <w:rPr>
                <w:rFonts w:ascii="Times New Roman" w:hAnsi="Times New Roman" w:cs="Times New Roman"/>
                <w:sz w:val="20"/>
                <w:szCs w:val="20"/>
              </w:rPr>
              <w:t>IIIC</w:t>
            </w:r>
          </w:p>
        </w:tc>
        <w:tc>
          <w:tcPr>
            <w:tcW w:w="2097" w:type="dxa"/>
            <w:tcBorders>
              <w:top w:val="single" w:sz="4" w:space="0" w:color="auto"/>
              <w:left w:val="nil"/>
              <w:right w:val="nil"/>
            </w:tcBorders>
          </w:tcPr>
          <w:p w:rsidR="008754D7" w:rsidRPr="007D2AA3" w:rsidRDefault="008754D7" w:rsidP="00015568">
            <w:pPr>
              <w:pStyle w:val="ListParagraph"/>
              <w:ind w:left="709"/>
              <w:rPr>
                <w:rFonts w:ascii="Times New Roman" w:hAnsi="Times New Roman" w:cs="Times New Roman"/>
                <w:sz w:val="20"/>
                <w:szCs w:val="20"/>
              </w:rPr>
            </w:pP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2</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62</w:t>
            </w:r>
          </w:p>
        </w:tc>
        <w:tc>
          <w:tcPr>
            <w:tcW w:w="4546" w:type="dxa"/>
            <w:gridSpan w:val="2"/>
            <w:tcBorders>
              <w:top w:val="single" w:sz="4" w:space="0" w:color="auto"/>
              <w:left w:val="nil"/>
              <w:right w:val="nil"/>
            </w:tcBorders>
          </w:tcPr>
          <w:p w:rsidR="008754D7" w:rsidRPr="007D2AA3" w:rsidRDefault="008754D7" w:rsidP="00015568">
            <w:pPr>
              <w:pStyle w:val="ListParagraph"/>
              <w:ind w:left="709"/>
              <w:jc w:val="center"/>
              <w:rPr>
                <w:rFonts w:ascii="Times New Roman" w:hAnsi="Times New Roman" w:cs="Times New Roman"/>
                <w:sz w:val="20"/>
                <w:szCs w:val="20"/>
              </w:rPr>
            </w:pP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1,1</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2,3</w:t>
            </w:r>
          </w:p>
          <w:p w:rsidR="008754D7" w:rsidRPr="007D2AA3" w:rsidRDefault="008754D7" w:rsidP="00015568">
            <w:pPr>
              <w:pStyle w:val="ListParagraph"/>
              <w:ind w:left="709"/>
              <w:jc w:val="center"/>
              <w:rPr>
                <w:rFonts w:ascii="Times New Roman" w:hAnsi="Times New Roman" w:cs="Times New Roman"/>
                <w:sz w:val="20"/>
                <w:szCs w:val="20"/>
              </w:rPr>
            </w:pPr>
            <w:r w:rsidRPr="007D2AA3">
              <w:rPr>
                <w:rFonts w:ascii="Times New Roman" w:hAnsi="Times New Roman" w:cs="Times New Roman"/>
                <w:sz w:val="20"/>
                <w:szCs w:val="20"/>
              </w:rPr>
              <w:t>70,5</w:t>
            </w:r>
          </w:p>
        </w:tc>
      </w:tr>
      <w:tr w:rsidR="007D2AA3" w:rsidRPr="007D2AA3" w:rsidTr="00983DA3">
        <w:trPr>
          <w:trHeight w:val="286"/>
        </w:trPr>
        <w:tc>
          <w:tcPr>
            <w:tcW w:w="963" w:type="dxa"/>
            <w:gridSpan w:val="2"/>
            <w:tcBorders>
              <w:left w:val="nil"/>
              <w:right w:val="nil"/>
            </w:tcBorders>
          </w:tcPr>
          <w:p w:rsidR="008754D7" w:rsidRPr="007D2AA3" w:rsidRDefault="008754D7" w:rsidP="008754D7">
            <w:pPr>
              <w:pStyle w:val="ListParagraph"/>
              <w:numPr>
                <w:ilvl w:val="0"/>
                <w:numId w:val="23"/>
              </w:numPr>
              <w:ind w:left="459" w:right="-1130" w:hanging="256"/>
              <w:rPr>
                <w:rFonts w:ascii="Times New Roman" w:hAnsi="Times New Roman" w:cs="Times New Roman"/>
                <w:b/>
                <w:sz w:val="20"/>
                <w:szCs w:val="20"/>
              </w:rPr>
            </w:pPr>
          </w:p>
        </w:tc>
        <w:tc>
          <w:tcPr>
            <w:tcW w:w="2033" w:type="dxa"/>
            <w:gridSpan w:val="3"/>
            <w:tcBorders>
              <w:left w:val="nil"/>
              <w:right w:val="nil"/>
            </w:tcBorders>
          </w:tcPr>
          <w:p w:rsidR="008754D7" w:rsidRPr="007D2AA3" w:rsidRDefault="008754D7" w:rsidP="00015568">
            <w:pPr>
              <w:rPr>
                <w:rFonts w:ascii="Times New Roman" w:hAnsi="Times New Roman" w:cs="Times New Roman"/>
                <w:sz w:val="20"/>
                <w:szCs w:val="20"/>
              </w:rPr>
            </w:pPr>
            <w:r w:rsidRPr="007D2AA3">
              <w:rPr>
                <w:rFonts w:ascii="Times New Roman" w:hAnsi="Times New Roman" w:cs="Times New Roman"/>
                <w:sz w:val="20"/>
                <w:szCs w:val="20"/>
              </w:rPr>
              <w:t>Stadium IV</w:t>
            </w:r>
          </w:p>
        </w:tc>
        <w:tc>
          <w:tcPr>
            <w:tcW w:w="2097" w:type="dxa"/>
            <w:tcBorders>
              <w:left w:val="nil"/>
              <w:bottom w:val="single" w:sz="4" w:space="0" w:color="auto"/>
              <w:right w:val="nil"/>
            </w:tcBorders>
          </w:tcPr>
          <w:p w:rsidR="008754D7" w:rsidRPr="007D2AA3" w:rsidRDefault="008754D7" w:rsidP="00015568">
            <w:pPr>
              <w:pStyle w:val="ListParagraph"/>
              <w:ind w:left="709"/>
              <w:jc w:val="center"/>
              <w:rPr>
                <w:rFonts w:ascii="Times New Roman" w:hAnsi="Times New Roman" w:cs="Times New Roman"/>
                <w:b/>
                <w:sz w:val="20"/>
                <w:szCs w:val="20"/>
              </w:rPr>
            </w:pPr>
            <w:r w:rsidRPr="007D2AA3">
              <w:rPr>
                <w:rFonts w:ascii="Times New Roman" w:hAnsi="Times New Roman" w:cs="Times New Roman"/>
                <w:sz w:val="20"/>
                <w:szCs w:val="20"/>
              </w:rPr>
              <w:t>5</w:t>
            </w:r>
          </w:p>
        </w:tc>
        <w:tc>
          <w:tcPr>
            <w:tcW w:w="4546" w:type="dxa"/>
            <w:gridSpan w:val="2"/>
            <w:tcBorders>
              <w:left w:val="nil"/>
              <w:bottom w:val="single" w:sz="4" w:space="0" w:color="auto"/>
              <w:right w:val="nil"/>
            </w:tcBorders>
          </w:tcPr>
          <w:p w:rsidR="008754D7" w:rsidRPr="007D2AA3" w:rsidRDefault="008754D7" w:rsidP="00015568">
            <w:pPr>
              <w:pStyle w:val="ListParagraph"/>
              <w:ind w:left="709"/>
              <w:jc w:val="center"/>
              <w:rPr>
                <w:rFonts w:ascii="Times New Roman" w:hAnsi="Times New Roman" w:cs="Times New Roman"/>
                <w:b/>
                <w:sz w:val="20"/>
                <w:szCs w:val="20"/>
              </w:rPr>
            </w:pPr>
            <w:r w:rsidRPr="007D2AA3">
              <w:rPr>
                <w:rFonts w:ascii="Times New Roman" w:hAnsi="Times New Roman" w:cs="Times New Roman"/>
                <w:sz w:val="20"/>
                <w:szCs w:val="20"/>
              </w:rPr>
              <w:t>5,7</w:t>
            </w:r>
          </w:p>
        </w:tc>
      </w:tr>
      <w:tr w:rsidR="007D2AA3" w:rsidRPr="007D2AA3" w:rsidTr="00983DA3">
        <w:trPr>
          <w:trHeight w:val="180"/>
        </w:trPr>
        <w:tc>
          <w:tcPr>
            <w:tcW w:w="1165" w:type="dxa"/>
            <w:gridSpan w:val="3"/>
            <w:tcBorders>
              <w:left w:val="nil"/>
              <w:bottom w:val="single" w:sz="4" w:space="0" w:color="auto"/>
              <w:right w:val="nil"/>
            </w:tcBorders>
          </w:tcPr>
          <w:p w:rsidR="008754D7" w:rsidRPr="007D2AA3" w:rsidRDefault="008754D7" w:rsidP="00015568">
            <w:pPr>
              <w:pStyle w:val="ListParagraph"/>
              <w:ind w:left="709"/>
              <w:rPr>
                <w:rFonts w:ascii="Times New Roman" w:hAnsi="Times New Roman" w:cs="Times New Roman"/>
                <w:b/>
                <w:sz w:val="20"/>
                <w:szCs w:val="20"/>
              </w:rPr>
            </w:pPr>
          </w:p>
        </w:tc>
        <w:tc>
          <w:tcPr>
            <w:tcW w:w="1831" w:type="dxa"/>
            <w:gridSpan w:val="2"/>
            <w:tcBorders>
              <w:left w:val="nil"/>
              <w:right w:val="nil"/>
            </w:tcBorders>
          </w:tcPr>
          <w:p w:rsidR="008754D7" w:rsidRPr="007D2AA3" w:rsidRDefault="008754D7" w:rsidP="00015568">
            <w:pPr>
              <w:pStyle w:val="ListParagraph"/>
              <w:ind w:left="709"/>
              <w:rPr>
                <w:rFonts w:ascii="Times New Roman" w:hAnsi="Times New Roman" w:cs="Times New Roman"/>
                <w:b/>
                <w:sz w:val="20"/>
                <w:szCs w:val="20"/>
              </w:rPr>
            </w:pPr>
            <w:r w:rsidRPr="007D2AA3">
              <w:rPr>
                <w:rFonts w:ascii="Times New Roman" w:hAnsi="Times New Roman" w:cs="Times New Roman"/>
                <w:b/>
                <w:sz w:val="20"/>
                <w:szCs w:val="20"/>
              </w:rPr>
              <w:t>Total</w:t>
            </w:r>
          </w:p>
        </w:tc>
        <w:tc>
          <w:tcPr>
            <w:tcW w:w="2097" w:type="dxa"/>
            <w:tcBorders>
              <w:left w:val="nil"/>
              <w:right w:val="nil"/>
            </w:tcBorders>
          </w:tcPr>
          <w:p w:rsidR="008754D7" w:rsidRPr="007D2AA3" w:rsidRDefault="008754D7" w:rsidP="00015568">
            <w:pPr>
              <w:pStyle w:val="ListParagraph"/>
              <w:ind w:left="709"/>
              <w:jc w:val="center"/>
              <w:rPr>
                <w:rFonts w:ascii="Times New Roman" w:hAnsi="Times New Roman" w:cs="Times New Roman"/>
                <w:b/>
                <w:sz w:val="20"/>
                <w:szCs w:val="20"/>
              </w:rPr>
            </w:pPr>
            <w:r w:rsidRPr="007D2AA3">
              <w:rPr>
                <w:rFonts w:ascii="Times New Roman" w:hAnsi="Times New Roman" w:cs="Times New Roman"/>
                <w:b/>
                <w:sz w:val="20"/>
                <w:szCs w:val="20"/>
              </w:rPr>
              <w:t>88</w:t>
            </w:r>
          </w:p>
        </w:tc>
        <w:tc>
          <w:tcPr>
            <w:tcW w:w="4546" w:type="dxa"/>
            <w:gridSpan w:val="2"/>
            <w:tcBorders>
              <w:left w:val="nil"/>
              <w:right w:val="nil"/>
            </w:tcBorders>
          </w:tcPr>
          <w:p w:rsidR="008754D7" w:rsidRPr="007D2AA3" w:rsidRDefault="008754D7" w:rsidP="00015568">
            <w:pPr>
              <w:pStyle w:val="ListParagraph"/>
              <w:ind w:left="709"/>
              <w:jc w:val="center"/>
              <w:rPr>
                <w:rFonts w:ascii="Times New Roman" w:hAnsi="Times New Roman" w:cs="Times New Roman"/>
                <w:b/>
                <w:sz w:val="20"/>
                <w:szCs w:val="20"/>
              </w:rPr>
            </w:pPr>
            <w:r w:rsidRPr="007D2AA3">
              <w:rPr>
                <w:rFonts w:ascii="Times New Roman" w:hAnsi="Times New Roman" w:cs="Times New Roman"/>
                <w:b/>
                <w:sz w:val="20"/>
                <w:szCs w:val="20"/>
              </w:rPr>
              <w:t>100</w:t>
            </w:r>
          </w:p>
        </w:tc>
      </w:tr>
    </w:tbl>
    <w:p w:rsidR="005539A7" w:rsidRPr="007D2AA3" w:rsidRDefault="005539A7" w:rsidP="0003306B">
      <w:pPr>
        <w:tabs>
          <w:tab w:val="left" w:pos="720"/>
        </w:tabs>
        <w:spacing w:after="0" w:line="360" w:lineRule="auto"/>
        <w:jc w:val="both"/>
        <w:rPr>
          <w:rFonts w:ascii="Times New Roman" w:hAnsi="Times New Roman" w:cs="Times New Roman"/>
          <w:bCs/>
          <w:sz w:val="24"/>
          <w:szCs w:val="24"/>
        </w:rPr>
        <w:sectPr w:rsidR="005539A7" w:rsidRPr="007D2AA3" w:rsidSect="00F57861">
          <w:type w:val="continuous"/>
          <w:pgSz w:w="11909" w:h="16834" w:code="9"/>
          <w:pgMar w:top="1134" w:right="1134" w:bottom="1134" w:left="1134" w:header="720" w:footer="720" w:gutter="0"/>
          <w:cols w:space="720"/>
          <w:docGrid w:linePitch="360"/>
        </w:sectPr>
      </w:pPr>
    </w:p>
    <w:p w:rsidR="00B13800" w:rsidRPr="007D2AA3" w:rsidRDefault="005539A7" w:rsidP="005539A7">
      <w:pPr>
        <w:tabs>
          <w:tab w:val="left" w:pos="720"/>
        </w:tabs>
        <w:spacing w:after="0" w:line="360" w:lineRule="auto"/>
        <w:jc w:val="both"/>
        <w:rPr>
          <w:rFonts w:ascii="Times New Roman" w:hAnsi="Times New Roman" w:cs="Times New Roman"/>
          <w:sz w:val="24"/>
          <w:szCs w:val="24"/>
          <w:lang w:val="id-ID"/>
        </w:rPr>
      </w:pPr>
      <w:r w:rsidRPr="007D2AA3">
        <w:rPr>
          <w:rFonts w:ascii="Times New Roman" w:hAnsi="Times New Roman" w:cs="Times New Roman"/>
          <w:bCs/>
          <w:sz w:val="24"/>
          <w:szCs w:val="24"/>
        </w:rPr>
        <w:tab/>
      </w:r>
      <w:r w:rsidR="005478A1" w:rsidRPr="007D2AA3">
        <w:rPr>
          <w:rFonts w:ascii="Times New Roman" w:hAnsi="Times New Roman" w:cs="Times New Roman"/>
          <w:sz w:val="24"/>
          <w:szCs w:val="24"/>
        </w:rPr>
        <w:t>Tabel 2</w:t>
      </w:r>
      <w:r w:rsidR="00E309B0" w:rsidRPr="007D2AA3">
        <w:rPr>
          <w:rFonts w:ascii="Times New Roman" w:hAnsi="Times New Roman" w:cs="Times New Roman"/>
          <w:sz w:val="24"/>
          <w:szCs w:val="24"/>
        </w:rPr>
        <w:t xml:space="preserve"> menunjukkan </w:t>
      </w:r>
      <w:r w:rsidR="008754D7" w:rsidRPr="007D2AA3">
        <w:rPr>
          <w:rFonts w:ascii="Times New Roman" w:hAnsi="Times New Roman" w:cs="Times New Roman"/>
          <w:sz w:val="24"/>
          <w:szCs w:val="24"/>
          <w:lang w:val="id-ID"/>
        </w:rPr>
        <w:t xml:space="preserve">gambaran stadium kanker ovarium dari 88 responden mayoritas responden menderita kanker </w:t>
      </w:r>
      <w:r w:rsidR="008754D7" w:rsidRPr="007D2AA3">
        <w:rPr>
          <w:rFonts w:ascii="Times New Roman" w:hAnsi="Times New Roman" w:cs="Times New Roman"/>
          <w:sz w:val="24"/>
          <w:szCs w:val="24"/>
          <w:lang w:val="id-ID"/>
        </w:rPr>
        <w:t>ovarium stadium IIIC dengan jumlah 62 responden (70</w:t>
      </w:r>
      <w:proofErr w:type="gramStart"/>
      <w:r w:rsidR="008754D7" w:rsidRPr="007D2AA3">
        <w:rPr>
          <w:rFonts w:ascii="Times New Roman" w:hAnsi="Times New Roman" w:cs="Times New Roman"/>
          <w:sz w:val="24"/>
          <w:szCs w:val="24"/>
          <w:lang w:val="id-ID"/>
        </w:rPr>
        <w:t>,5</w:t>
      </w:r>
      <w:proofErr w:type="gramEnd"/>
      <w:r w:rsidR="008754D7" w:rsidRPr="007D2AA3">
        <w:rPr>
          <w:rFonts w:ascii="Times New Roman" w:hAnsi="Times New Roman" w:cs="Times New Roman"/>
          <w:sz w:val="24"/>
          <w:szCs w:val="24"/>
          <w:lang w:val="id-ID"/>
        </w:rPr>
        <w:t>%).</w:t>
      </w:r>
    </w:p>
    <w:p w:rsidR="005539A7" w:rsidRPr="007D2AA3" w:rsidRDefault="005539A7" w:rsidP="008C31E2">
      <w:pPr>
        <w:pStyle w:val="ListParagraph"/>
        <w:numPr>
          <w:ilvl w:val="0"/>
          <w:numId w:val="12"/>
        </w:numPr>
        <w:spacing w:after="0" w:line="360" w:lineRule="auto"/>
        <w:jc w:val="both"/>
        <w:rPr>
          <w:rFonts w:ascii="Times New Roman" w:hAnsi="Times New Roman" w:cs="Times New Roman"/>
          <w:b/>
          <w:sz w:val="24"/>
          <w:szCs w:val="24"/>
        </w:rPr>
        <w:sectPr w:rsidR="005539A7" w:rsidRPr="007D2AA3" w:rsidSect="005539A7">
          <w:type w:val="continuous"/>
          <w:pgSz w:w="11909" w:h="16834" w:code="9"/>
          <w:pgMar w:top="1134" w:right="1134" w:bottom="1134" w:left="1134" w:header="720" w:footer="720" w:gutter="0"/>
          <w:cols w:num="2" w:space="720"/>
          <w:docGrid w:linePitch="360"/>
        </w:sectPr>
      </w:pPr>
    </w:p>
    <w:p w:rsidR="008754D7" w:rsidRPr="007D2AA3" w:rsidRDefault="008754D7" w:rsidP="008C31E2">
      <w:pPr>
        <w:pStyle w:val="ListParagraph"/>
        <w:numPr>
          <w:ilvl w:val="0"/>
          <w:numId w:val="12"/>
        </w:numPr>
        <w:spacing w:after="0" w:line="360" w:lineRule="auto"/>
        <w:jc w:val="both"/>
        <w:rPr>
          <w:rFonts w:ascii="Times New Roman" w:hAnsi="Times New Roman" w:cs="Times New Roman"/>
          <w:b/>
          <w:sz w:val="24"/>
          <w:szCs w:val="24"/>
        </w:rPr>
      </w:pPr>
      <w:r w:rsidRPr="007D2AA3">
        <w:rPr>
          <w:rFonts w:ascii="Times New Roman" w:hAnsi="Times New Roman" w:cs="Times New Roman"/>
          <w:b/>
          <w:sz w:val="24"/>
          <w:szCs w:val="24"/>
        </w:rPr>
        <w:t xml:space="preserve">Gambaran </w:t>
      </w:r>
      <w:r w:rsidRPr="007D2AA3">
        <w:rPr>
          <w:rFonts w:ascii="Times New Roman" w:hAnsi="Times New Roman" w:cs="Times New Roman"/>
          <w:b/>
          <w:sz w:val="24"/>
          <w:szCs w:val="24"/>
          <w:lang w:val="id-ID"/>
        </w:rPr>
        <w:t xml:space="preserve">usia </w:t>
      </w:r>
      <w:r w:rsidRPr="007D2AA3">
        <w:rPr>
          <w:rFonts w:ascii="Times New Roman" w:hAnsi="Times New Roman" w:cs="Times New Roman"/>
          <w:b/>
          <w:i/>
          <w:sz w:val="24"/>
          <w:szCs w:val="24"/>
          <w:lang w:val="id-ID"/>
        </w:rPr>
        <w:t>menarche</w:t>
      </w:r>
    </w:p>
    <w:p w:rsidR="008754D7" w:rsidRPr="007D2AA3" w:rsidRDefault="008754D7" w:rsidP="008C31E2">
      <w:pPr>
        <w:spacing w:after="0" w:line="360" w:lineRule="auto"/>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Tabel 3</w:t>
      </w:r>
    </w:p>
    <w:p w:rsidR="008754D7" w:rsidRPr="007D2AA3" w:rsidRDefault="008754D7" w:rsidP="008C31E2">
      <w:pPr>
        <w:spacing w:line="360" w:lineRule="auto"/>
        <w:jc w:val="both"/>
        <w:rPr>
          <w:rFonts w:ascii="Times New Roman" w:hAnsi="Times New Roman" w:cs="Times New Roman"/>
          <w:i/>
          <w:sz w:val="24"/>
          <w:szCs w:val="24"/>
        </w:rPr>
      </w:pPr>
      <w:r w:rsidRPr="007D2AA3">
        <w:rPr>
          <w:rFonts w:ascii="Times New Roman" w:hAnsi="Times New Roman" w:cs="Times New Roman"/>
          <w:i/>
          <w:sz w:val="24"/>
          <w:szCs w:val="24"/>
        </w:rPr>
        <w:t xml:space="preserve">Distribusi frekuensi responden berdasarkan </w:t>
      </w:r>
      <w:proofErr w:type="gramStart"/>
      <w:r w:rsidRPr="007D2AA3">
        <w:rPr>
          <w:rFonts w:ascii="Times New Roman" w:hAnsi="Times New Roman" w:cs="Times New Roman"/>
          <w:i/>
          <w:sz w:val="24"/>
          <w:szCs w:val="24"/>
        </w:rPr>
        <w:t>usia</w:t>
      </w:r>
      <w:proofErr w:type="gramEnd"/>
      <w:r w:rsidRPr="007D2AA3">
        <w:rPr>
          <w:rFonts w:ascii="Times New Roman" w:hAnsi="Times New Roman" w:cs="Times New Roman"/>
          <w:i/>
          <w:sz w:val="24"/>
          <w:szCs w:val="24"/>
        </w:rPr>
        <w:t xml:space="preserve"> menarche</w:t>
      </w:r>
    </w:p>
    <w:tbl>
      <w:tblPr>
        <w:tblStyle w:val="TableGrid"/>
        <w:tblW w:w="9781" w:type="dxa"/>
        <w:tblLook w:val="04A0" w:firstRow="1" w:lastRow="0" w:firstColumn="1" w:lastColumn="0" w:noHBand="0" w:noVBand="1"/>
      </w:tblPr>
      <w:tblGrid>
        <w:gridCol w:w="851"/>
        <w:gridCol w:w="2152"/>
        <w:gridCol w:w="2146"/>
        <w:gridCol w:w="4632"/>
      </w:tblGrid>
      <w:tr w:rsidR="007D2AA3" w:rsidRPr="007D2AA3" w:rsidTr="00983DA3">
        <w:tc>
          <w:tcPr>
            <w:tcW w:w="851" w:type="dxa"/>
            <w:vMerge w:val="restart"/>
            <w:tcBorders>
              <w:top w:val="single" w:sz="4" w:space="0" w:color="auto"/>
              <w:left w:val="nil"/>
              <w:right w:val="nil"/>
            </w:tcBorders>
          </w:tcPr>
          <w:p w:rsidR="008754D7" w:rsidRPr="007D2AA3" w:rsidRDefault="008754D7"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No.</w:t>
            </w:r>
          </w:p>
        </w:tc>
        <w:tc>
          <w:tcPr>
            <w:tcW w:w="2152" w:type="dxa"/>
            <w:vMerge w:val="restart"/>
            <w:tcBorders>
              <w:top w:val="single" w:sz="4" w:space="0" w:color="auto"/>
              <w:left w:val="nil"/>
              <w:right w:val="nil"/>
            </w:tcBorders>
          </w:tcPr>
          <w:p w:rsidR="008754D7" w:rsidRPr="007D2AA3" w:rsidRDefault="008754D7"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Usia Menarche</w:t>
            </w:r>
          </w:p>
        </w:tc>
        <w:tc>
          <w:tcPr>
            <w:tcW w:w="2146" w:type="dxa"/>
            <w:tcBorders>
              <w:top w:val="single" w:sz="4" w:space="0" w:color="auto"/>
              <w:left w:val="nil"/>
              <w:right w:val="nil"/>
            </w:tcBorders>
          </w:tcPr>
          <w:p w:rsidR="008754D7" w:rsidRPr="007D2AA3" w:rsidRDefault="008754D7"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Frekuensi</w:t>
            </w:r>
          </w:p>
        </w:tc>
        <w:tc>
          <w:tcPr>
            <w:tcW w:w="4632" w:type="dxa"/>
            <w:tcBorders>
              <w:top w:val="single" w:sz="4" w:space="0" w:color="auto"/>
              <w:left w:val="nil"/>
              <w:right w:val="nil"/>
            </w:tcBorders>
          </w:tcPr>
          <w:p w:rsidR="008754D7" w:rsidRPr="007D2AA3" w:rsidRDefault="008754D7"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Persentase</w:t>
            </w:r>
          </w:p>
        </w:tc>
      </w:tr>
      <w:tr w:rsidR="007D2AA3" w:rsidRPr="007D2AA3" w:rsidTr="00983DA3">
        <w:tc>
          <w:tcPr>
            <w:tcW w:w="851" w:type="dxa"/>
            <w:vMerge/>
            <w:tcBorders>
              <w:left w:val="nil"/>
              <w:bottom w:val="single" w:sz="4" w:space="0" w:color="auto"/>
              <w:right w:val="nil"/>
            </w:tcBorders>
          </w:tcPr>
          <w:p w:rsidR="008754D7" w:rsidRPr="007D2AA3" w:rsidRDefault="008754D7" w:rsidP="00015568">
            <w:pPr>
              <w:pStyle w:val="ListParagraph"/>
              <w:ind w:left="0"/>
              <w:jc w:val="both"/>
              <w:rPr>
                <w:rFonts w:ascii="Times New Roman" w:hAnsi="Times New Roman" w:cs="Times New Roman"/>
                <w:b/>
                <w:i/>
                <w:sz w:val="20"/>
                <w:szCs w:val="20"/>
              </w:rPr>
            </w:pPr>
          </w:p>
        </w:tc>
        <w:tc>
          <w:tcPr>
            <w:tcW w:w="2152" w:type="dxa"/>
            <w:vMerge/>
            <w:tcBorders>
              <w:left w:val="nil"/>
              <w:bottom w:val="single" w:sz="4" w:space="0" w:color="auto"/>
              <w:right w:val="nil"/>
            </w:tcBorders>
          </w:tcPr>
          <w:p w:rsidR="008754D7" w:rsidRPr="007D2AA3" w:rsidRDefault="008754D7" w:rsidP="00015568">
            <w:pPr>
              <w:pStyle w:val="ListParagraph"/>
              <w:ind w:left="0"/>
              <w:jc w:val="both"/>
              <w:rPr>
                <w:rFonts w:ascii="Times New Roman" w:hAnsi="Times New Roman" w:cs="Times New Roman"/>
                <w:b/>
                <w:i/>
                <w:sz w:val="20"/>
                <w:szCs w:val="20"/>
              </w:rPr>
            </w:pPr>
          </w:p>
        </w:tc>
        <w:tc>
          <w:tcPr>
            <w:tcW w:w="2146" w:type="dxa"/>
            <w:tcBorders>
              <w:left w:val="nil"/>
              <w:bottom w:val="single" w:sz="4" w:space="0" w:color="auto"/>
              <w:right w:val="nil"/>
            </w:tcBorders>
          </w:tcPr>
          <w:p w:rsidR="008754D7" w:rsidRPr="007D2AA3" w:rsidRDefault="008754D7"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n</w:t>
            </w:r>
          </w:p>
        </w:tc>
        <w:tc>
          <w:tcPr>
            <w:tcW w:w="4632" w:type="dxa"/>
            <w:tcBorders>
              <w:left w:val="nil"/>
              <w:bottom w:val="single" w:sz="4" w:space="0" w:color="auto"/>
              <w:right w:val="nil"/>
            </w:tcBorders>
          </w:tcPr>
          <w:p w:rsidR="008754D7" w:rsidRPr="007D2AA3" w:rsidRDefault="008754D7"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w:t>
            </w:r>
          </w:p>
        </w:tc>
      </w:tr>
      <w:tr w:rsidR="007D2AA3" w:rsidRPr="007D2AA3" w:rsidTr="00983DA3">
        <w:tc>
          <w:tcPr>
            <w:tcW w:w="851" w:type="dxa"/>
            <w:tcBorders>
              <w:left w:val="nil"/>
              <w:bottom w:val="nil"/>
              <w:right w:val="nil"/>
            </w:tcBorders>
          </w:tcPr>
          <w:p w:rsidR="008754D7" w:rsidRPr="007D2AA3" w:rsidRDefault="008754D7" w:rsidP="008754D7">
            <w:pPr>
              <w:pStyle w:val="ListParagraph"/>
              <w:numPr>
                <w:ilvl w:val="0"/>
                <w:numId w:val="27"/>
              </w:numPr>
              <w:jc w:val="both"/>
              <w:rPr>
                <w:rFonts w:ascii="Times New Roman" w:hAnsi="Times New Roman" w:cs="Times New Roman"/>
                <w:sz w:val="20"/>
                <w:szCs w:val="20"/>
              </w:rPr>
            </w:pPr>
          </w:p>
        </w:tc>
        <w:tc>
          <w:tcPr>
            <w:tcW w:w="2152" w:type="dxa"/>
            <w:tcBorders>
              <w:left w:val="nil"/>
              <w:bottom w:val="nil"/>
              <w:right w:val="nil"/>
            </w:tcBorders>
          </w:tcPr>
          <w:p w:rsidR="008754D7" w:rsidRPr="007D2AA3" w:rsidRDefault="008754D7"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5-12 tahun</w:t>
            </w:r>
          </w:p>
        </w:tc>
        <w:tc>
          <w:tcPr>
            <w:tcW w:w="2146" w:type="dxa"/>
            <w:tcBorders>
              <w:left w:val="nil"/>
              <w:bottom w:val="nil"/>
              <w:right w:val="nil"/>
            </w:tcBorders>
          </w:tcPr>
          <w:p w:rsidR="008754D7" w:rsidRPr="007D2AA3" w:rsidRDefault="008754D7"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70</w:t>
            </w:r>
          </w:p>
        </w:tc>
        <w:tc>
          <w:tcPr>
            <w:tcW w:w="4632" w:type="dxa"/>
            <w:tcBorders>
              <w:left w:val="nil"/>
              <w:bottom w:val="nil"/>
              <w:right w:val="nil"/>
            </w:tcBorders>
          </w:tcPr>
          <w:p w:rsidR="008754D7" w:rsidRPr="007D2AA3" w:rsidRDefault="008754D7"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79,5</w:t>
            </w:r>
          </w:p>
        </w:tc>
      </w:tr>
      <w:tr w:rsidR="007D2AA3" w:rsidRPr="007D2AA3" w:rsidTr="00983DA3">
        <w:tc>
          <w:tcPr>
            <w:tcW w:w="851" w:type="dxa"/>
            <w:tcBorders>
              <w:top w:val="nil"/>
              <w:left w:val="nil"/>
              <w:right w:val="nil"/>
            </w:tcBorders>
          </w:tcPr>
          <w:p w:rsidR="008754D7" w:rsidRPr="007D2AA3" w:rsidRDefault="008754D7" w:rsidP="008754D7">
            <w:pPr>
              <w:pStyle w:val="ListParagraph"/>
              <w:numPr>
                <w:ilvl w:val="0"/>
                <w:numId w:val="27"/>
              </w:numPr>
              <w:jc w:val="both"/>
              <w:rPr>
                <w:rFonts w:ascii="Times New Roman" w:hAnsi="Times New Roman" w:cs="Times New Roman"/>
                <w:sz w:val="20"/>
                <w:szCs w:val="20"/>
              </w:rPr>
            </w:pPr>
          </w:p>
        </w:tc>
        <w:tc>
          <w:tcPr>
            <w:tcW w:w="2152" w:type="dxa"/>
            <w:tcBorders>
              <w:top w:val="nil"/>
              <w:left w:val="nil"/>
              <w:right w:val="nil"/>
            </w:tcBorders>
          </w:tcPr>
          <w:p w:rsidR="008754D7" w:rsidRPr="007D2AA3" w:rsidRDefault="008754D7" w:rsidP="00015568">
            <w:pPr>
              <w:pStyle w:val="ListParagraph"/>
              <w:ind w:left="0"/>
              <w:jc w:val="both"/>
              <w:rPr>
                <w:rFonts w:ascii="Times New Roman" w:hAnsi="Times New Roman" w:cs="Times New Roman"/>
                <w:sz w:val="20"/>
                <w:szCs w:val="20"/>
              </w:rPr>
            </w:pPr>
            <w:r w:rsidRPr="007D2AA3">
              <w:rPr>
                <w:rFonts w:ascii="Times New Roman" w:hAnsi="Times New Roman" w:cs="Times New Roman"/>
                <w:sz w:val="20"/>
                <w:szCs w:val="20"/>
              </w:rPr>
              <w:t>13-20 tahun</w:t>
            </w:r>
          </w:p>
        </w:tc>
        <w:tc>
          <w:tcPr>
            <w:tcW w:w="2146" w:type="dxa"/>
            <w:tcBorders>
              <w:top w:val="nil"/>
              <w:left w:val="nil"/>
              <w:right w:val="nil"/>
            </w:tcBorders>
          </w:tcPr>
          <w:p w:rsidR="008754D7" w:rsidRPr="007D2AA3" w:rsidRDefault="008754D7"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18</w:t>
            </w:r>
          </w:p>
        </w:tc>
        <w:tc>
          <w:tcPr>
            <w:tcW w:w="4632" w:type="dxa"/>
            <w:tcBorders>
              <w:top w:val="nil"/>
              <w:left w:val="nil"/>
              <w:right w:val="nil"/>
            </w:tcBorders>
          </w:tcPr>
          <w:p w:rsidR="008754D7" w:rsidRPr="007D2AA3" w:rsidRDefault="008754D7"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20,5</w:t>
            </w:r>
          </w:p>
        </w:tc>
      </w:tr>
      <w:tr w:rsidR="007D2AA3" w:rsidRPr="007D2AA3" w:rsidTr="00983DA3">
        <w:tc>
          <w:tcPr>
            <w:tcW w:w="851" w:type="dxa"/>
            <w:tcBorders>
              <w:left w:val="nil"/>
              <w:right w:val="nil"/>
            </w:tcBorders>
          </w:tcPr>
          <w:p w:rsidR="008754D7" w:rsidRPr="007D2AA3" w:rsidRDefault="008754D7" w:rsidP="00015568">
            <w:pPr>
              <w:pStyle w:val="ListParagraph"/>
              <w:ind w:left="0"/>
              <w:jc w:val="center"/>
              <w:rPr>
                <w:rFonts w:ascii="Times New Roman" w:hAnsi="Times New Roman" w:cs="Times New Roman"/>
                <w:b/>
                <w:sz w:val="20"/>
                <w:szCs w:val="20"/>
              </w:rPr>
            </w:pPr>
          </w:p>
        </w:tc>
        <w:tc>
          <w:tcPr>
            <w:tcW w:w="2152" w:type="dxa"/>
            <w:tcBorders>
              <w:left w:val="nil"/>
              <w:right w:val="nil"/>
            </w:tcBorders>
          </w:tcPr>
          <w:p w:rsidR="008754D7" w:rsidRPr="007D2AA3" w:rsidRDefault="008754D7"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Total</w:t>
            </w:r>
          </w:p>
        </w:tc>
        <w:tc>
          <w:tcPr>
            <w:tcW w:w="2146" w:type="dxa"/>
            <w:tcBorders>
              <w:left w:val="nil"/>
              <w:right w:val="nil"/>
            </w:tcBorders>
          </w:tcPr>
          <w:p w:rsidR="008754D7" w:rsidRPr="007D2AA3" w:rsidRDefault="008754D7" w:rsidP="00015568">
            <w:pPr>
              <w:jc w:val="center"/>
              <w:rPr>
                <w:rFonts w:ascii="Times New Roman" w:hAnsi="Times New Roman" w:cs="Times New Roman"/>
                <w:b/>
                <w:sz w:val="20"/>
                <w:szCs w:val="20"/>
              </w:rPr>
            </w:pPr>
            <w:r w:rsidRPr="007D2AA3">
              <w:rPr>
                <w:rFonts w:ascii="Times New Roman" w:hAnsi="Times New Roman" w:cs="Times New Roman"/>
                <w:b/>
                <w:sz w:val="20"/>
                <w:szCs w:val="20"/>
              </w:rPr>
              <w:t>88</w:t>
            </w:r>
          </w:p>
        </w:tc>
        <w:tc>
          <w:tcPr>
            <w:tcW w:w="4632" w:type="dxa"/>
            <w:tcBorders>
              <w:left w:val="nil"/>
              <w:right w:val="nil"/>
            </w:tcBorders>
          </w:tcPr>
          <w:p w:rsidR="008754D7" w:rsidRPr="007D2AA3" w:rsidRDefault="008754D7" w:rsidP="00015568">
            <w:pPr>
              <w:pStyle w:val="ListParagraph"/>
              <w:ind w:left="0"/>
              <w:jc w:val="center"/>
              <w:rPr>
                <w:rFonts w:ascii="Times New Roman" w:hAnsi="Times New Roman" w:cs="Times New Roman"/>
                <w:b/>
                <w:sz w:val="20"/>
                <w:szCs w:val="20"/>
              </w:rPr>
            </w:pPr>
            <w:r w:rsidRPr="007D2AA3">
              <w:rPr>
                <w:rFonts w:ascii="Times New Roman" w:hAnsi="Times New Roman" w:cs="Times New Roman"/>
                <w:b/>
                <w:sz w:val="20"/>
                <w:szCs w:val="20"/>
              </w:rPr>
              <w:t>100</w:t>
            </w:r>
          </w:p>
        </w:tc>
      </w:tr>
    </w:tbl>
    <w:p w:rsidR="005539A7" w:rsidRPr="007D2AA3" w:rsidRDefault="005539A7" w:rsidP="000A7E6F">
      <w:pPr>
        <w:spacing w:after="0" w:line="360" w:lineRule="auto"/>
        <w:jc w:val="both"/>
        <w:rPr>
          <w:rFonts w:ascii="Times New Roman" w:hAnsi="Times New Roman" w:cs="Times New Roman"/>
          <w:sz w:val="24"/>
          <w:szCs w:val="24"/>
          <w:lang w:val="id-ID"/>
        </w:rPr>
        <w:sectPr w:rsidR="005539A7" w:rsidRPr="007D2AA3" w:rsidSect="00F57861">
          <w:type w:val="continuous"/>
          <w:pgSz w:w="11909" w:h="16834" w:code="9"/>
          <w:pgMar w:top="1134" w:right="1134" w:bottom="1134" w:left="1134" w:header="720" w:footer="720" w:gutter="0"/>
          <w:cols w:space="720"/>
          <w:docGrid w:linePitch="360"/>
        </w:sectPr>
      </w:pPr>
    </w:p>
    <w:p w:rsidR="005539A7" w:rsidRPr="007D2AA3" w:rsidRDefault="008754D7" w:rsidP="000A7E6F">
      <w:pPr>
        <w:spacing w:after="0" w:line="360" w:lineRule="auto"/>
        <w:ind w:firstLine="720"/>
        <w:jc w:val="both"/>
        <w:rPr>
          <w:rFonts w:ascii="Times New Roman" w:hAnsi="Times New Roman" w:cs="Times New Roman"/>
          <w:sz w:val="24"/>
          <w:szCs w:val="24"/>
        </w:rPr>
        <w:sectPr w:rsidR="005539A7" w:rsidRPr="007D2AA3" w:rsidSect="000A7E6F">
          <w:type w:val="continuous"/>
          <w:pgSz w:w="11909" w:h="16834" w:code="9"/>
          <w:pgMar w:top="1134" w:right="1134" w:bottom="1134" w:left="1134" w:header="720" w:footer="720" w:gutter="0"/>
          <w:cols w:num="2" w:space="720"/>
          <w:docGrid w:linePitch="360"/>
        </w:sectPr>
      </w:pPr>
      <w:r w:rsidRPr="007D2AA3">
        <w:rPr>
          <w:rFonts w:ascii="Times New Roman" w:hAnsi="Times New Roman" w:cs="Times New Roman"/>
          <w:sz w:val="24"/>
          <w:szCs w:val="24"/>
          <w:lang w:val="id-ID"/>
        </w:rPr>
        <w:t xml:space="preserve">Tabel 3 menunjukan hasil bahwa </w:t>
      </w:r>
      <w:r w:rsidRPr="007D2AA3">
        <w:rPr>
          <w:rFonts w:ascii="Times New Roman" w:hAnsi="Times New Roman" w:cs="Times New Roman"/>
          <w:i/>
          <w:sz w:val="24"/>
          <w:szCs w:val="24"/>
        </w:rPr>
        <w:t xml:space="preserve"> </w:t>
      </w:r>
      <w:r w:rsidRPr="007D2AA3">
        <w:rPr>
          <w:rFonts w:ascii="Times New Roman" w:hAnsi="Times New Roman" w:cs="Times New Roman"/>
          <w:sz w:val="24"/>
          <w:szCs w:val="24"/>
        </w:rPr>
        <w:t xml:space="preserve">mayoritas responden mengalami </w:t>
      </w:r>
      <w:r w:rsidRPr="007D2AA3">
        <w:rPr>
          <w:rFonts w:ascii="Times New Roman" w:hAnsi="Times New Roman" w:cs="Times New Roman"/>
          <w:i/>
          <w:sz w:val="24"/>
          <w:szCs w:val="24"/>
        </w:rPr>
        <w:t xml:space="preserve">menarche </w:t>
      </w:r>
      <w:r w:rsidRPr="007D2AA3">
        <w:rPr>
          <w:rFonts w:ascii="Times New Roman" w:hAnsi="Times New Roman" w:cs="Times New Roman"/>
          <w:sz w:val="24"/>
          <w:szCs w:val="24"/>
        </w:rPr>
        <w:t>pada usia 5-12 tahun yaitu sebanyak 70 responden (79,5</w:t>
      </w:r>
      <w:r w:rsidR="000A7E6F" w:rsidRPr="007D2AA3">
        <w:rPr>
          <w:rFonts w:ascii="Times New Roman" w:hAnsi="Times New Roman" w:cs="Times New Roman"/>
          <w:sz w:val="24"/>
          <w:szCs w:val="24"/>
        </w:rPr>
        <w:t>%)</w:t>
      </w:r>
    </w:p>
    <w:p w:rsidR="000A7E6F" w:rsidRPr="007D2AA3" w:rsidRDefault="000A7E6F" w:rsidP="000A7E6F">
      <w:pPr>
        <w:spacing w:after="0" w:line="360" w:lineRule="auto"/>
        <w:jc w:val="both"/>
        <w:rPr>
          <w:rFonts w:ascii="Times New Roman" w:hAnsi="Times New Roman" w:cs="Times New Roman"/>
          <w:i/>
          <w:sz w:val="24"/>
          <w:szCs w:val="24"/>
        </w:rPr>
        <w:sectPr w:rsidR="000A7E6F" w:rsidRPr="007D2AA3" w:rsidSect="00F57861">
          <w:type w:val="continuous"/>
          <w:pgSz w:w="11909" w:h="16834" w:code="9"/>
          <w:pgMar w:top="1134" w:right="1134" w:bottom="1134" w:left="1134" w:header="720" w:footer="720" w:gutter="0"/>
          <w:cols w:space="720"/>
          <w:docGrid w:linePitch="360"/>
        </w:sectPr>
      </w:pPr>
    </w:p>
    <w:p w:rsidR="008754D7" w:rsidRPr="007D2AA3" w:rsidRDefault="008754D7" w:rsidP="000A7E6F">
      <w:pPr>
        <w:pStyle w:val="ListParagraph"/>
        <w:numPr>
          <w:ilvl w:val="0"/>
          <w:numId w:val="12"/>
        </w:numPr>
        <w:spacing w:after="0" w:line="360" w:lineRule="auto"/>
        <w:jc w:val="both"/>
        <w:rPr>
          <w:rFonts w:ascii="Times New Roman" w:hAnsi="Times New Roman" w:cs="Times New Roman"/>
          <w:b/>
          <w:sz w:val="24"/>
          <w:szCs w:val="24"/>
        </w:rPr>
      </w:pPr>
      <w:r w:rsidRPr="007D2AA3">
        <w:rPr>
          <w:rFonts w:ascii="Times New Roman" w:hAnsi="Times New Roman" w:cs="Times New Roman"/>
          <w:b/>
          <w:sz w:val="24"/>
          <w:szCs w:val="24"/>
        </w:rPr>
        <w:t xml:space="preserve">Gambaran </w:t>
      </w:r>
      <w:r w:rsidRPr="007D2AA3">
        <w:rPr>
          <w:rFonts w:ascii="Times New Roman" w:hAnsi="Times New Roman" w:cs="Times New Roman"/>
          <w:b/>
          <w:sz w:val="24"/>
          <w:szCs w:val="24"/>
          <w:lang w:val="id-ID"/>
        </w:rPr>
        <w:t>paritas</w:t>
      </w:r>
    </w:p>
    <w:p w:rsidR="008754D7" w:rsidRPr="007D2AA3" w:rsidRDefault="000A7E6F" w:rsidP="008C31E2">
      <w:pPr>
        <w:spacing w:after="0" w:line="360" w:lineRule="auto"/>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Tabel 4</w:t>
      </w:r>
    </w:p>
    <w:p w:rsidR="008754D7" w:rsidRPr="007D2AA3" w:rsidRDefault="008754D7" w:rsidP="008C31E2">
      <w:pPr>
        <w:spacing w:after="0" w:line="360" w:lineRule="auto"/>
        <w:jc w:val="both"/>
        <w:rPr>
          <w:rFonts w:ascii="Times New Roman" w:hAnsi="Times New Roman" w:cs="Times New Roman"/>
          <w:i/>
          <w:sz w:val="24"/>
          <w:szCs w:val="24"/>
          <w:lang w:val="id-ID"/>
        </w:rPr>
      </w:pPr>
      <w:r w:rsidRPr="007D2AA3">
        <w:rPr>
          <w:rFonts w:ascii="Times New Roman" w:hAnsi="Times New Roman" w:cs="Times New Roman"/>
          <w:i/>
          <w:sz w:val="24"/>
          <w:szCs w:val="24"/>
          <w:lang w:val="id-ID"/>
        </w:rPr>
        <w:t xml:space="preserve">Distribusi frekuensi responden berdasarkan paritas </w:t>
      </w:r>
    </w:p>
    <w:tbl>
      <w:tblPr>
        <w:tblStyle w:val="TableGrid1"/>
        <w:tblW w:w="9923" w:type="dxa"/>
        <w:tblLook w:val="04A0" w:firstRow="1" w:lastRow="0" w:firstColumn="1" w:lastColumn="0" w:noHBand="0" w:noVBand="1"/>
      </w:tblPr>
      <w:tblGrid>
        <w:gridCol w:w="709"/>
        <w:gridCol w:w="2693"/>
        <w:gridCol w:w="2101"/>
        <w:gridCol w:w="4420"/>
      </w:tblGrid>
      <w:tr w:rsidR="007D2AA3" w:rsidRPr="007D2AA3" w:rsidTr="00983DA3">
        <w:tc>
          <w:tcPr>
            <w:tcW w:w="709" w:type="dxa"/>
            <w:vMerge w:val="restart"/>
            <w:tcBorders>
              <w:left w:val="nil"/>
              <w:right w:val="nil"/>
            </w:tcBorders>
          </w:tcPr>
          <w:p w:rsidR="008754D7" w:rsidRPr="007D2AA3" w:rsidRDefault="008754D7" w:rsidP="008754D7">
            <w:pPr>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No.</w:t>
            </w:r>
          </w:p>
        </w:tc>
        <w:tc>
          <w:tcPr>
            <w:tcW w:w="2693" w:type="dxa"/>
            <w:vMerge w:val="restart"/>
            <w:tcBorders>
              <w:left w:val="nil"/>
              <w:right w:val="nil"/>
            </w:tcBorders>
          </w:tcPr>
          <w:p w:rsidR="008754D7" w:rsidRPr="007D2AA3" w:rsidRDefault="008754D7" w:rsidP="008754D7">
            <w:pPr>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Paritas</w:t>
            </w:r>
          </w:p>
        </w:tc>
        <w:tc>
          <w:tcPr>
            <w:tcW w:w="2101" w:type="dxa"/>
            <w:tcBorders>
              <w:left w:val="nil"/>
              <w:right w:val="nil"/>
            </w:tcBorders>
          </w:tcPr>
          <w:p w:rsidR="008754D7" w:rsidRPr="007D2AA3" w:rsidRDefault="008754D7" w:rsidP="008754D7">
            <w:pPr>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Frekuensi</w:t>
            </w:r>
          </w:p>
        </w:tc>
        <w:tc>
          <w:tcPr>
            <w:tcW w:w="4420" w:type="dxa"/>
            <w:tcBorders>
              <w:left w:val="nil"/>
              <w:right w:val="nil"/>
            </w:tcBorders>
          </w:tcPr>
          <w:p w:rsidR="008754D7" w:rsidRPr="007D2AA3" w:rsidRDefault="008754D7" w:rsidP="008754D7">
            <w:pPr>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Persentase</w:t>
            </w:r>
          </w:p>
        </w:tc>
      </w:tr>
      <w:tr w:rsidR="007D2AA3" w:rsidRPr="007D2AA3" w:rsidTr="00983DA3">
        <w:tc>
          <w:tcPr>
            <w:tcW w:w="709" w:type="dxa"/>
            <w:vMerge/>
            <w:tcBorders>
              <w:left w:val="nil"/>
              <w:bottom w:val="single" w:sz="4" w:space="0" w:color="auto"/>
              <w:right w:val="nil"/>
            </w:tcBorders>
          </w:tcPr>
          <w:p w:rsidR="008754D7" w:rsidRPr="007D2AA3" w:rsidRDefault="008754D7" w:rsidP="008754D7">
            <w:pPr>
              <w:contextualSpacing/>
              <w:jc w:val="center"/>
              <w:rPr>
                <w:rFonts w:ascii="Times New Roman" w:eastAsia="Calibri" w:hAnsi="Times New Roman" w:cs="Times New Roman"/>
                <w:b/>
                <w:sz w:val="20"/>
                <w:szCs w:val="20"/>
              </w:rPr>
            </w:pPr>
          </w:p>
        </w:tc>
        <w:tc>
          <w:tcPr>
            <w:tcW w:w="2693" w:type="dxa"/>
            <w:vMerge/>
            <w:tcBorders>
              <w:left w:val="nil"/>
              <w:bottom w:val="single" w:sz="4" w:space="0" w:color="auto"/>
              <w:right w:val="nil"/>
            </w:tcBorders>
          </w:tcPr>
          <w:p w:rsidR="008754D7" w:rsidRPr="007D2AA3" w:rsidRDefault="008754D7" w:rsidP="008754D7">
            <w:pPr>
              <w:contextualSpacing/>
              <w:jc w:val="center"/>
              <w:rPr>
                <w:rFonts w:ascii="Times New Roman" w:eastAsia="Calibri" w:hAnsi="Times New Roman" w:cs="Times New Roman"/>
                <w:b/>
                <w:sz w:val="20"/>
                <w:szCs w:val="20"/>
              </w:rPr>
            </w:pPr>
          </w:p>
        </w:tc>
        <w:tc>
          <w:tcPr>
            <w:tcW w:w="2101" w:type="dxa"/>
            <w:tcBorders>
              <w:left w:val="nil"/>
              <w:bottom w:val="single" w:sz="4" w:space="0" w:color="auto"/>
              <w:right w:val="nil"/>
            </w:tcBorders>
          </w:tcPr>
          <w:p w:rsidR="008754D7" w:rsidRPr="007D2AA3" w:rsidRDefault="008754D7" w:rsidP="008754D7">
            <w:pPr>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n</w:t>
            </w:r>
          </w:p>
        </w:tc>
        <w:tc>
          <w:tcPr>
            <w:tcW w:w="4420" w:type="dxa"/>
            <w:tcBorders>
              <w:left w:val="nil"/>
              <w:bottom w:val="single" w:sz="4" w:space="0" w:color="auto"/>
              <w:right w:val="nil"/>
            </w:tcBorders>
          </w:tcPr>
          <w:p w:rsidR="008754D7" w:rsidRPr="007D2AA3" w:rsidRDefault="008754D7" w:rsidP="008754D7">
            <w:pPr>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w:t>
            </w:r>
          </w:p>
        </w:tc>
      </w:tr>
      <w:tr w:rsidR="007D2AA3" w:rsidRPr="007D2AA3" w:rsidTr="00983DA3">
        <w:tc>
          <w:tcPr>
            <w:tcW w:w="709" w:type="dxa"/>
            <w:tcBorders>
              <w:top w:val="single" w:sz="4" w:space="0" w:color="auto"/>
              <w:left w:val="nil"/>
              <w:bottom w:val="nil"/>
              <w:right w:val="nil"/>
            </w:tcBorders>
          </w:tcPr>
          <w:p w:rsidR="008754D7" w:rsidRPr="007D2AA3" w:rsidRDefault="008754D7" w:rsidP="008754D7">
            <w:pPr>
              <w:numPr>
                <w:ilvl w:val="0"/>
                <w:numId w:val="28"/>
              </w:numPr>
              <w:contextualSpacing/>
              <w:jc w:val="both"/>
              <w:rPr>
                <w:rFonts w:ascii="Times New Roman" w:eastAsia="Calibri" w:hAnsi="Times New Roman" w:cs="Times New Roman"/>
                <w:sz w:val="20"/>
                <w:szCs w:val="20"/>
              </w:rPr>
            </w:pPr>
          </w:p>
        </w:tc>
        <w:tc>
          <w:tcPr>
            <w:tcW w:w="2693" w:type="dxa"/>
            <w:tcBorders>
              <w:top w:val="single" w:sz="4" w:space="0" w:color="auto"/>
              <w:left w:val="nil"/>
              <w:bottom w:val="nil"/>
              <w:right w:val="nil"/>
            </w:tcBorders>
          </w:tcPr>
          <w:p w:rsidR="008754D7" w:rsidRPr="007D2AA3" w:rsidRDefault="008754D7" w:rsidP="008754D7">
            <w:pPr>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 xml:space="preserve"> Belum menikah belum memiliki anak</w:t>
            </w:r>
          </w:p>
        </w:tc>
        <w:tc>
          <w:tcPr>
            <w:tcW w:w="2101" w:type="dxa"/>
            <w:tcBorders>
              <w:top w:val="single" w:sz="4" w:space="0" w:color="auto"/>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11</w:t>
            </w:r>
          </w:p>
        </w:tc>
        <w:tc>
          <w:tcPr>
            <w:tcW w:w="4420" w:type="dxa"/>
            <w:tcBorders>
              <w:top w:val="single" w:sz="4" w:space="0" w:color="auto"/>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12,5</w:t>
            </w:r>
          </w:p>
        </w:tc>
      </w:tr>
      <w:tr w:rsidR="007D2AA3" w:rsidRPr="007D2AA3" w:rsidTr="00983DA3">
        <w:tc>
          <w:tcPr>
            <w:tcW w:w="709" w:type="dxa"/>
            <w:tcBorders>
              <w:top w:val="nil"/>
              <w:left w:val="nil"/>
              <w:bottom w:val="nil"/>
              <w:right w:val="nil"/>
            </w:tcBorders>
          </w:tcPr>
          <w:p w:rsidR="008754D7" w:rsidRPr="007D2AA3" w:rsidRDefault="008754D7" w:rsidP="008754D7">
            <w:pPr>
              <w:numPr>
                <w:ilvl w:val="0"/>
                <w:numId w:val="28"/>
              </w:numPr>
              <w:contextualSpacing/>
              <w:jc w:val="both"/>
              <w:rPr>
                <w:rFonts w:ascii="Times New Roman" w:eastAsia="Calibri" w:hAnsi="Times New Roman" w:cs="Times New Roman"/>
                <w:sz w:val="20"/>
                <w:szCs w:val="20"/>
              </w:rPr>
            </w:pPr>
          </w:p>
        </w:tc>
        <w:tc>
          <w:tcPr>
            <w:tcW w:w="2693" w:type="dxa"/>
            <w:tcBorders>
              <w:top w:val="nil"/>
              <w:left w:val="nil"/>
              <w:bottom w:val="nil"/>
              <w:right w:val="nil"/>
            </w:tcBorders>
          </w:tcPr>
          <w:p w:rsidR="008754D7" w:rsidRPr="007D2AA3" w:rsidRDefault="008754D7" w:rsidP="008754D7">
            <w:pPr>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 xml:space="preserve">Nulipara </w:t>
            </w:r>
          </w:p>
        </w:tc>
        <w:tc>
          <w:tcPr>
            <w:tcW w:w="2101" w:type="dxa"/>
            <w:tcBorders>
              <w:top w:val="nil"/>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15</w:t>
            </w:r>
          </w:p>
        </w:tc>
        <w:tc>
          <w:tcPr>
            <w:tcW w:w="4420" w:type="dxa"/>
            <w:tcBorders>
              <w:top w:val="nil"/>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17</w:t>
            </w:r>
          </w:p>
        </w:tc>
      </w:tr>
      <w:tr w:rsidR="007D2AA3" w:rsidRPr="007D2AA3" w:rsidTr="00983DA3">
        <w:tc>
          <w:tcPr>
            <w:tcW w:w="709" w:type="dxa"/>
            <w:tcBorders>
              <w:top w:val="nil"/>
              <w:left w:val="nil"/>
              <w:bottom w:val="nil"/>
              <w:right w:val="nil"/>
            </w:tcBorders>
          </w:tcPr>
          <w:p w:rsidR="008754D7" w:rsidRPr="007D2AA3" w:rsidRDefault="008754D7" w:rsidP="008754D7">
            <w:pPr>
              <w:numPr>
                <w:ilvl w:val="0"/>
                <w:numId w:val="28"/>
              </w:numPr>
              <w:contextualSpacing/>
              <w:jc w:val="both"/>
              <w:rPr>
                <w:rFonts w:ascii="Times New Roman" w:eastAsia="Calibri" w:hAnsi="Times New Roman" w:cs="Times New Roman"/>
                <w:sz w:val="20"/>
                <w:szCs w:val="20"/>
              </w:rPr>
            </w:pPr>
          </w:p>
        </w:tc>
        <w:tc>
          <w:tcPr>
            <w:tcW w:w="2693" w:type="dxa"/>
            <w:tcBorders>
              <w:top w:val="nil"/>
              <w:left w:val="nil"/>
              <w:bottom w:val="nil"/>
              <w:right w:val="nil"/>
            </w:tcBorders>
          </w:tcPr>
          <w:p w:rsidR="008754D7" w:rsidRPr="007D2AA3" w:rsidRDefault="008754D7" w:rsidP="008754D7">
            <w:pPr>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 xml:space="preserve">Primipara </w:t>
            </w:r>
          </w:p>
        </w:tc>
        <w:tc>
          <w:tcPr>
            <w:tcW w:w="2101" w:type="dxa"/>
            <w:tcBorders>
              <w:top w:val="nil"/>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36</w:t>
            </w:r>
          </w:p>
        </w:tc>
        <w:tc>
          <w:tcPr>
            <w:tcW w:w="4420" w:type="dxa"/>
            <w:tcBorders>
              <w:top w:val="nil"/>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40,9</w:t>
            </w:r>
          </w:p>
        </w:tc>
      </w:tr>
      <w:tr w:rsidR="007D2AA3" w:rsidRPr="007D2AA3" w:rsidTr="00983DA3">
        <w:tc>
          <w:tcPr>
            <w:tcW w:w="709" w:type="dxa"/>
            <w:tcBorders>
              <w:top w:val="nil"/>
              <w:left w:val="nil"/>
              <w:bottom w:val="nil"/>
              <w:right w:val="nil"/>
            </w:tcBorders>
          </w:tcPr>
          <w:p w:rsidR="008754D7" w:rsidRPr="007D2AA3" w:rsidRDefault="008754D7" w:rsidP="008754D7">
            <w:pPr>
              <w:numPr>
                <w:ilvl w:val="0"/>
                <w:numId w:val="28"/>
              </w:numPr>
              <w:contextualSpacing/>
              <w:jc w:val="both"/>
              <w:rPr>
                <w:rFonts w:ascii="Times New Roman" w:eastAsia="Calibri" w:hAnsi="Times New Roman" w:cs="Times New Roman"/>
                <w:sz w:val="20"/>
                <w:szCs w:val="20"/>
              </w:rPr>
            </w:pPr>
          </w:p>
        </w:tc>
        <w:tc>
          <w:tcPr>
            <w:tcW w:w="2693" w:type="dxa"/>
            <w:tcBorders>
              <w:top w:val="nil"/>
              <w:left w:val="nil"/>
              <w:bottom w:val="nil"/>
              <w:right w:val="nil"/>
            </w:tcBorders>
          </w:tcPr>
          <w:p w:rsidR="008754D7" w:rsidRPr="007D2AA3" w:rsidRDefault="008754D7" w:rsidP="008754D7">
            <w:pPr>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 xml:space="preserve">Multipara </w:t>
            </w:r>
          </w:p>
        </w:tc>
        <w:tc>
          <w:tcPr>
            <w:tcW w:w="2101" w:type="dxa"/>
            <w:tcBorders>
              <w:top w:val="nil"/>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14</w:t>
            </w:r>
          </w:p>
        </w:tc>
        <w:tc>
          <w:tcPr>
            <w:tcW w:w="4420" w:type="dxa"/>
            <w:tcBorders>
              <w:top w:val="nil"/>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15,9</w:t>
            </w:r>
          </w:p>
        </w:tc>
      </w:tr>
      <w:tr w:rsidR="007D2AA3" w:rsidRPr="007D2AA3" w:rsidTr="00983DA3">
        <w:tc>
          <w:tcPr>
            <w:tcW w:w="709" w:type="dxa"/>
            <w:tcBorders>
              <w:top w:val="nil"/>
              <w:left w:val="nil"/>
              <w:bottom w:val="nil"/>
              <w:right w:val="nil"/>
            </w:tcBorders>
          </w:tcPr>
          <w:p w:rsidR="008754D7" w:rsidRPr="007D2AA3" w:rsidRDefault="008754D7" w:rsidP="008754D7">
            <w:pPr>
              <w:numPr>
                <w:ilvl w:val="0"/>
                <w:numId w:val="28"/>
              </w:numPr>
              <w:contextualSpacing/>
              <w:jc w:val="both"/>
              <w:rPr>
                <w:rFonts w:ascii="Times New Roman" w:eastAsia="Calibri" w:hAnsi="Times New Roman" w:cs="Times New Roman"/>
                <w:sz w:val="20"/>
                <w:szCs w:val="20"/>
              </w:rPr>
            </w:pPr>
          </w:p>
        </w:tc>
        <w:tc>
          <w:tcPr>
            <w:tcW w:w="2693" w:type="dxa"/>
            <w:tcBorders>
              <w:top w:val="nil"/>
              <w:left w:val="nil"/>
              <w:bottom w:val="nil"/>
              <w:right w:val="nil"/>
            </w:tcBorders>
          </w:tcPr>
          <w:p w:rsidR="008754D7" w:rsidRPr="007D2AA3" w:rsidRDefault="008754D7" w:rsidP="008754D7">
            <w:pPr>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 xml:space="preserve">Grandemultipara </w:t>
            </w:r>
          </w:p>
        </w:tc>
        <w:tc>
          <w:tcPr>
            <w:tcW w:w="2101" w:type="dxa"/>
            <w:tcBorders>
              <w:top w:val="nil"/>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12</w:t>
            </w:r>
          </w:p>
        </w:tc>
        <w:tc>
          <w:tcPr>
            <w:tcW w:w="4420" w:type="dxa"/>
            <w:tcBorders>
              <w:top w:val="nil"/>
              <w:left w:val="nil"/>
              <w:bottom w:val="nil"/>
              <w:right w:val="nil"/>
            </w:tcBorders>
          </w:tcPr>
          <w:p w:rsidR="008754D7" w:rsidRPr="007D2AA3" w:rsidRDefault="008754D7" w:rsidP="008754D7">
            <w:pPr>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13,7</w:t>
            </w:r>
          </w:p>
        </w:tc>
      </w:tr>
      <w:tr w:rsidR="007D2AA3" w:rsidRPr="007D2AA3" w:rsidTr="00983DA3">
        <w:trPr>
          <w:trHeight w:val="231"/>
        </w:trPr>
        <w:tc>
          <w:tcPr>
            <w:tcW w:w="709" w:type="dxa"/>
            <w:tcBorders>
              <w:top w:val="single" w:sz="4" w:space="0" w:color="auto"/>
              <w:left w:val="nil"/>
              <w:right w:val="nil"/>
            </w:tcBorders>
          </w:tcPr>
          <w:p w:rsidR="008754D7" w:rsidRPr="007D2AA3" w:rsidRDefault="008754D7" w:rsidP="008754D7">
            <w:pPr>
              <w:contextualSpacing/>
              <w:jc w:val="center"/>
              <w:rPr>
                <w:rFonts w:ascii="Times New Roman" w:eastAsia="Calibri" w:hAnsi="Times New Roman" w:cs="Times New Roman"/>
                <w:b/>
                <w:sz w:val="20"/>
                <w:szCs w:val="20"/>
              </w:rPr>
            </w:pPr>
          </w:p>
        </w:tc>
        <w:tc>
          <w:tcPr>
            <w:tcW w:w="2693" w:type="dxa"/>
            <w:tcBorders>
              <w:top w:val="single" w:sz="4" w:space="0" w:color="auto"/>
              <w:left w:val="nil"/>
              <w:right w:val="nil"/>
            </w:tcBorders>
          </w:tcPr>
          <w:p w:rsidR="008754D7" w:rsidRPr="007D2AA3" w:rsidRDefault="008754D7" w:rsidP="008754D7">
            <w:pPr>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Total</w:t>
            </w:r>
          </w:p>
        </w:tc>
        <w:tc>
          <w:tcPr>
            <w:tcW w:w="2101" w:type="dxa"/>
            <w:tcBorders>
              <w:top w:val="single" w:sz="4" w:space="0" w:color="auto"/>
              <w:left w:val="nil"/>
              <w:right w:val="nil"/>
            </w:tcBorders>
          </w:tcPr>
          <w:p w:rsidR="008754D7" w:rsidRPr="007D2AA3" w:rsidRDefault="008754D7" w:rsidP="008754D7">
            <w:pPr>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88</w:t>
            </w:r>
          </w:p>
        </w:tc>
        <w:tc>
          <w:tcPr>
            <w:tcW w:w="4420" w:type="dxa"/>
            <w:tcBorders>
              <w:top w:val="single" w:sz="4" w:space="0" w:color="auto"/>
              <w:left w:val="nil"/>
              <w:right w:val="nil"/>
            </w:tcBorders>
          </w:tcPr>
          <w:p w:rsidR="008754D7" w:rsidRPr="007D2AA3" w:rsidRDefault="008754D7" w:rsidP="008754D7">
            <w:pPr>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100</w:t>
            </w:r>
          </w:p>
        </w:tc>
      </w:tr>
    </w:tbl>
    <w:p w:rsidR="000A7E6F" w:rsidRPr="007D2AA3" w:rsidRDefault="000A7E6F" w:rsidP="005539A7">
      <w:pPr>
        <w:spacing w:after="0" w:line="360" w:lineRule="auto"/>
        <w:ind w:firstLine="720"/>
        <w:jc w:val="both"/>
        <w:rPr>
          <w:rFonts w:ascii="Times New Roman" w:hAnsi="Times New Roman" w:cs="Times New Roman"/>
          <w:sz w:val="24"/>
          <w:szCs w:val="24"/>
          <w:lang w:val="id-ID"/>
        </w:rPr>
        <w:sectPr w:rsidR="000A7E6F" w:rsidRPr="007D2AA3" w:rsidSect="00F57861">
          <w:type w:val="continuous"/>
          <w:pgSz w:w="11909" w:h="16834" w:code="9"/>
          <w:pgMar w:top="1134" w:right="1134" w:bottom="1134" w:left="1134" w:header="720" w:footer="720" w:gutter="0"/>
          <w:cols w:space="720"/>
          <w:docGrid w:linePitch="360"/>
        </w:sectPr>
      </w:pPr>
    </w:p>
    <w:p w:rsidR="008754D7" w:rsidRPr="007D2AA3" w:rsidRDefault="008754D7" w:rsidP="005539A7">
      <w:pPr>
        <w:spacing w:after="0" w:line="360" w:lineRule="auto"/>
        <w:ind w:firstLine="720"/>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Tabel 4 menunjukan </w:t>
      </w:r>
      <w:r w:rsidR="00862C65">
        <w:rPr>
          <w:rFonts w:ascii="Times New Roman" w:hAnsi="Times New Roman" w:cs="Times New Roman"/>
          <w:sz w:val="24"/>
          <w:szCs w:val="24"/>
          <w:lang w:val="id-ID"/>
        </w:rPr>
        <w:t xml:space="preserve">dari 88 responden </w:t>
      </w:r>
      <w:r w:rsidRPr="007D2AA3">
        <w:rPr>
          <w:rFonts w:ascii="Times New Roman" w:hAnsi="Times New Roman" w:cs="Times New Roman"/>
          <w:sz w:val="24"/>
          <w:szCs w:val="24"/>
          <w:lang w:val="id-ID"/>
        </w:rPr>
        <w:t xml:space="preserve"> </w:t>
      </w:r>
      <w:r w:rsidR="00862C65" w:rsidRPr="007D2AA3">
        <w:rPr>
          <w:rFonts w:ascii="Times New Roman" w:hAnsi="Times New Roman" w:cs="Times New Roman"/>
          <w:sz w:val="24"/>
          <w:szCs w:val="24"/>
          <w:lang w:val="id-ID"/>
        </w:rPr>
        <w:t xml:space="preserve">gambaran </w:t>
      </w:r>
      <w:r w:rsidR="00862C65">
        <w:rPr>
          <w:rFonts w:ascii="Times New Roman" w:hAnsi="Times New Roman" w:cs="Times New Roman"/>
          <w:sz w:val="24"/>
          <w:szCs w:val="24"/>
          <w:lang w:val="id-ID"/>
        </w:rPr>
        <w:t xml:space="preserve">untuk </w:t>
      </w:r>
      <w:r w:rsidRPr="007D2AA3">
        <w:rPr>
          <w:rFonts w:ascii="Times New Roman" w:hAnsi="Times New Roman" w:cs="Times New Roman"/>
          <w:sz w:val="24"/>
          <w:szCs w:val="24"/>
          <w:lang w:val="id-ID"/>
        </w:rPr>
        <w:t xml:space="preserve">paritas responden paling </w:t>
      </w:r>
      <w:r w:rsidRPr="007D2AA3">
        <w:rPr>
          <w:rFonts w:ascii="Times New Roman" w:hAnsi="Times New Roman" w:cs="Times New Roman"/>
          <w:sz w:val="24"/>
          <w:szCs w:val="24"/>
          <w:lang w:val="id-ID"/>
        </w:rPr>
        <w:t>banyak yaitu primipara sebanyak 36 orang (40,9%).</w:t>
      </w:r>
    </w:p>
    <w:p w:rsidR="000A7E6F" w:rsidRPr="007D2AA3" w:rsidRDefault="000A7E6F" w:rsidP="005539A7">
      <w:pPr>
        <w:pStyle w:val="ListParagraph"/>
        <w:numPr>
          <w:ilvl w:val="0"/>
          <w:numId w:val="12"/>
        </w:numPr>
        <w:spacing w:after="0" w:line="360" w:lineRule="auto"/>
        <w:jc w:val="both"/>
        <w:rPr>
          <w:rFonts w:ascii="Times New Roman" w:hAnsi="Times New Roman" w:cs="Times New Roman"/>
          <w:b/>
          <w:sz w:val="24"/>
          <w:szCs w:val="24"/>
        </w:rPr>
        <w:sectPr w:rsidR="000A7E6F" w:rsidRPr="007D2AA3" w:rsidSect="000A7E6F">
          <w:type w:val="continuous"/>
          <w:pgSz w:w="11909" w:h="16834" w:code="9"/>
          <w:pgMar w:top="1134" w:right="1134" w:bottom="1134" w:left="1134" w:header="720" w:footer="720" w:gutter="0"/>
          <w:cols w:num="2" w:space="720"/>
          <w:docGrid w:linePitch="360"/>
        </w:sectPr>
      </w:pPr>
    </w:p>
    <w:p w:rsidR="0016211A" w:rsidRPr="00A36604" w:rsidRDefault="008754D7" w:rsidP="00A36604">
      <w:pPr>
        <w:pStyle w:val="ListParagraph"/>
        <w:numPr>
          <w:ilvl w:val="0"/>
          <w:numId w:val="12"/>
        </w:numPr>
        <w:spacing w:after="0" w:line="360" w:lineRule="auto"/>
        <w:ind w:left="567" w:hanging="218"/>
        <w:jc w:val="both"/>
        <w:rPr>
          <w:rFonts w:ascii="Times New Roman" w:hAnsi="Times New Roman" w:cs="Times New Roman"/>
          <w:b/>
          <w:sz w:val="24"/>
          <w:szCs w:val="24"/>
        </w:rPr>
      </w:pPr>
      <w:r w:rsidRPr="007D2AA3">
        <w:rPr>
          <w:rFonts w:ascii="Times New Roman" w:hAnsi="Times New Roman" w:cs="Times New Roman"/>
          <w:b/>
          <w:sz w:val="24"/>
          <w:szCs w:val="24"/>
        </w:rPr>
        <w:lastRenderedPageBreak/>
        <w:t xml:space="preserve">Gambaran </w:t>
      </w:r>
      <w:r w:rsidRPr="007D2AA3">
        <w:rPr>
          <w:rFonts w:ascii="Times New Roman" w:hAnsi="Times New Roman" w:cs="Times New Roman"/>
          <w:b/>
          <w:sz w:val="24"/>
          <w:szCs w:val="24"/>
          <w:lang w:val="id-ID"/>
        </w:rPr>
        <w:t>riwayat pemakaian alat kontrasepsi, jenis alat kontrasepsi dan lama pemakaian alat kontrasepsi</w:t>
      </w:r>
    </w:p>
    <w:p w:rsidR="00A36604" w:rsidRDefault="00A36604" w:rsidP="00A36604">
      <w:pPr>
        <w:pStyle w:val="ListParagraph"/>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Tabel 5</w:t>
      </w:r>
    </w:p>
    <w:p w:rsidR="00015568" w:rsidRPr="00A36604" w:rsidRDefault="00A36604" w:rsidP="00A36604">
      <w:pPr>
        <w:pStyle w:val="ListParagraph"/>
        <w:spacing w:after="0" w:line="360" w:lineRule="auto"/>
        <w:ind w:left="360"/>
        <w:jc w:val="both"/>
        <w:rPr>
          <w:rFonts w:ascii="Times New Roman" w:hAnsi="Times New Roman" w:cs="Times New Roman"/>
          <w:i/>
          <w:sz w:val="24"/>
          <w:szCs w:val="24"/>
        </w:rPr>
      </w:pPr>
      <w:r>
        <w:rPr>
          <w:rFonts w:ascii="Times New Roman" w:hAnsi="Times New Roman" w:cs="Times New Roman"/>
          <w:i/>
          <w:sz w:val="24"/>
          <w:szCs w:val="24"/>
          <w:lang w:val="id-ID"/>
        </w:rPr>
        <w:t xml:space="preserve">Distribusi frekuensi  </w:t>
      </w:r>
      <w:r w:rsidRPr="00A36604">
        <w:rPr>
          <w:rFonts w:ascii="Times New Roman" w:hAnsi="Times New Roman" w:cs="Times New Roman"/>
          <w:i/>
          <w:sz w:val="24"/>
          <w:szCs w:val="24"/>
          <w:lang w:val="id-ID"/>
        </w:rPr>
        <w:t>riwayat pemakaian alat kontrasepsi, jenis alat kontrasepsi dan lama pemakaian alat kontrasepsi</w:t>
      </w:r>
    </w:p>
    <w:tbl>
      <w:tblPr>
        <w:tblStyle w:val="TableGrid2"/>
        <w:tblW w:w="10102" w:type="dxa"/>
        <w:tblInd w:w="426" w:type="dxa"/>
        <w:tblLook w:val="04A0" w:firstRow="1" w:lastRow="0" w:firstColumn="1" w:lastColumn="0" w:noHBand="0" w:noVBand="1"/>
      </w:tblPr>
      <w:tblGrid>
        <w:gridCol w:w="924"/>
        <w:gridCol w:w="2499"/>
        <w:gridCol w:w="685"/>
        <w:gridCol w:w="949"/>
        <w:gridCol w:w="888"/>
        <w:gridCol w:w="3222"/>
        <w:gridCol w:w="935"/>
      </w:tblGrid>
      <w:tr w:rsidR="007D2AA3" w:rsidRPr="007D2AA3" w:rsidTr="0016211A">
        <w:trPr>
          <w:gridAfter w:val="1"/>
          <w:wAfter w:w="935" w:type="dxa"/>
          <w:trHeight w:val="232"/>
          <w:tblHeader/>
        </w:trPr>
        <w:tc>
          <w:tcPr>
            <w:tcW w:w="924" w:type="dxa"/>
            <w:vMerge w:val="restart"/>
            <w:tcBorders>
              <w:left w:val="nil"/>
              <w:right w:val="nil"/>
            </w:tcBorders>
            <w:vAlign w:val="center"/>
          </w:tcPr>
          <w:p w:rsidR="00015568" w:rsidRPr="007D2AA3" w:rsidRDefault="00015568" w:rsidP="00015568">
            <w:pPr>
              <w:spacing w:after="160" w:line="259" w:lineRule="auto"/>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No.</w:t>
            </w:r>
          </w:p>
        </w:tc>
        <w:tc>
          <w:tcPr>
            <w:tcW w:w="2499" w:type="dxa"/>
            <w:vMerge w:val="restart"/>
            <w:tcBorders>
              <w:left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Riwayat Pemakaian Kontrasepsi</w:t>
            </w:r>
          </w:p>
        </w:tc>
        <w:tc>
          <w:tcPr>
            <w:tcW w:w="2522" w:type="dxa"/>
            <w:gridSpan w:val="3"/>
            <w:tcBorders>
              <w:left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Frekuensi</w:t>
            </w:r>
          </w:p>
        </w:tc>
        <w:tc>
          <w:tcPr>
            <w:tcW w:w="3222" w:type="dxa"/>
            <w:tcBorders>
              <w:left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Persentase</w:t>
            </w:r>
          </w:p>
        </w:tc>
      </w:tr>
      <w:tr w:rsidR="007D2AA3" w:rsidRPr="007D2AA3" w:rsidTr="0016211A">
        <w:trPr>
          <w:gridAfter w:val="1"/>
          <w:wAfter w:w="935" w:type="dxa"/>
          <w:trHeight w:val="247"/>
          <w:tblHeader/>
        </w:trPr>
        <w:tc>
          <w:tcPr>
            <w:tcW w:w="924" w:type="dxa"/>
            <w:vMerge/>
            <w:tcBorders>
              <w:left w:val="nil"/>
              <w:bottom w:val="single" w:sz="4" w:space="0" w:color="auto"/>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b/>
                <w:sz w:val="20"/>
                <w:szCs w:val="20"/>
              </w:rPr>
            </w:pPr>
          </w:p>
        </w:tc>
        <w:tc>
          <w:tcPr>
            <w:tcW w:w="2499" w:type="dxa"/>
            <w:vMerge/>
            <w:tcBorders>
              <w:left w:val="nil"/>
              <w:bottom w:val="single" w:sz="4" w:space="0" w:color="auto"/>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b/>
                <w:sz w:val="20"/>
                <w:szCs w:val="20"/>
              </w:rPr>
            </w:pPr>
          </w:p>
        </w:tc>
        <w:tc>
          <w:tcPr>
            <w:tcW w:w="2522" w:type="dxa"/>
            <w:gridSpan w:val="3"/>
            <w:tcBorders>
              <w:left w:val="nil"/>
              <w:bottom w:val="single" w:sz="4" w:space="0" w:color="auto"/>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n</w:t>
            </w:r>
          </w:p>
        </w:tc>
        <w:tc>
          <w:tcPr>
            <w:tcW w:w="3222" w:type="dxa"/>
            <w:tcBorders>
              <w:left w:val="nil"/>
              <w:bottom w:val="single" w:sz="4" w:space="0" w:color="auto"/>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b/>
                <w:sz w:val="20"/>
                <w:szCs w:val="20"/>
              </w:rPr>
            </w:pPr>
            <w:r w:rsidRPr="007D2AA3">
              <w:rPr>
                <w:rFonts w:ascii="Times New Roman" w:eastAsia="Calibri" w:hAnsi="Times New Roman" w:cs="Times New Roman"/>
                <w:b/>
                <w:sz w:val="20"/>
                <w:szCs w:val="20"/>
              </w:rPr>
              <w:t>(%)</w:t>
            </w:r>
          </w:p>
        </w:tc>
      </w:tr>
      <w:tr w:rsidR="007D2AA3" w:rsidRPr="007D2AA3" w:rsidTr="0016211A">
        <w:trPr>
          <w:gridAfter w:val="1"/>
          <w:wAfter w:w="935" w:type="dxa"/>
          <w:trHeight w:val="247"/>
        </w:trPr>
        <w:tc>
          <w:tcPr>
            <w:tcW w:w="3423" w:type="dxa"/>
            <w:gridSpan w:val="2"/>
            <w:tcBorders>
              <w:left w:val="nil"/>
              <w:bottom w:val="nil"/>
              <w:right w:val="nil"/>
            </w:tcBorders>
          </w:tcPr>
          <w:p w:rsidR="00015568" w:rsidRPr="007D2AA3" w:rsidRDefault="00015568" w:rsidP="00015568">
            <w:pPr>
              <w:spacing w:after="160" w:line="259" w:lineRule="auto"/>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Riwayat pemakaian alat kontrasepsi</w:t>
            </w:r>
          </w:p>
        </w:tc>
        <w:tc>
          <w:tcPr>
            <w:tcW w:w="2522" w:type="dxa"/>
            <w:gridSpan w:val="3"/>
            <w:tcBorders>
              <w:left w:val="nil"/>
              <w:bottom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p>
        </w:tc>
        <w:tc>
          <w:tcPr>
            <w:tcW w:w="3222" w:type="dxa"/>
            <w:tcBorders>
              <w:left w:val="nil"/>
              <w:bottom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p>
        </w:tc>
      </w:tr>
      <w:tr w:rsidR="007D2AA3" w:rsidRPr="007D2AA3" w:rsidTr="0016211A">
        <w:trPr>
          <w:gridAfter w:val="1"/>
          <w:wAfter w:w="935" w:type="dxa"/>
          <w:trHeight w:val="232"/>
        </w:trPr>
        <w:tc>
          <w:tcPr>
            <w:tcW w:w="924" w:type="dxa"/>
            <w:tcBorders>
              <w:top w:val="nil"/>
              <w:left w:val="nil"/>
              <w:bottom w:val="nil"/>
              <w:right w:val="nil"/>
            </w:tcBorders>
          </w:tcPr>
          <w:p w:rsidR="00015568" w:rsidRPr="007D2AA3" w:rsidRDefault="00015568" w:rsidP="00015568">
            <w:pPr>
              <w:numPr>
                <w:ilvl w:val="0"/>
                <w:numId w:val="29"/>
              </w:numPr>
              <w:contextualSpacing/>
              <w:jc w:val="both"/>
              <w:rPr>
                <w:rFonts w:ascii="Times New Roman" w:eastAsia="Calibri" w:hAnsi="Times New Roman" w:cs="Times New Roman"/>
                <w:sz w:val="20"/>
                <w:szCs w:val="20"/>
              </w:rPr>
            </w:pPr>
          </w:p>
        </w:tc>
        <w:tc>
          <w:tcPr>
            <w:tcW w:w="2499" w:type="dxa"/>
            <w:tcBorders>
              <w:top w:val="nil"/>
              <w:left w:val="nil"/>
              <w:bottom w:val="nil"/>
              <w:right w:val="nil"/>
            </w:tcBorders>
          </w:tcPr>
          <w:p w:rsidR="00015568" w:rsidRPr="007D2AA3" w:rsidRDefault="00015568" w:rsidP="00015568">
            <w:pPr>
              <w:spacing w:after="160" w:line="259" w:lineRule="auto"/>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 xml:space="preserve">Ya </w:t>
            </w:r>
          </w:p>
        </w:tc>
        <w:tc>
          <w:tcPr>
            <w:tcW w:w="2522" w:type="dxa"/>
            <w:gridSpan w:val="3"/>
            <w:tcBorders>
              <w:top w:val="nil"/>
              <w:left w:val="nil"/>
              <w:bottom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11</w:t>
            </w:r>
          </w:p>
        </w:tc>
        <w:tc>
          <w:tcPr>
            <w:tcW w:w="3222" w:type="dxa"/>
            <w:tcBorders>
              <w:top w:val="nil"/>
              <w:left w:val="nil"/>
              <w:bottom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12,5</w:t>
            </w:r>
          </w:p>
        </w:tc>
      </w:tr>
      <w:tr w:rsidR="007D2AA3" w:rsidRPr="007D2AA3" w:rsidTr="0016211A">
        <w:trPr>
          <w:gridAfter w:val="1"/>
          <w:wAfter w:w="935" w:type="dxa"/>
          <w:trHeight w:val="247"/>
        </w:trPr>
        <w:tc>
          <w:tcPr>
            <w:tcW w:w="924" w:type="dxa"/>
            <w:tcBorders>
              <w:top w:val="nil"/>
              <w:left w:val="nil"/>
              <w:bottom w:val="nil"/>
              <w:right w:val="nil"/>
            </w:tcBorders>
          </w:tcPr>
          <w:p w:rsidR="00015568" w:rsidRPr="007D2AA3" w:rsidRDefault="00015568" w:rsidP="00015568">
            <w:pPr>
              <w:numPr>
                <w:ilvl w:val="0"/>
                <w:numId w:val="29"/>
              </w:numPr>
              <w:contextualSpacing/>
              <w:jc w:val="both"/>
              <w:rPr>
                <w:rFonts w:ascii="Times New Roman" w:eastAsia="Calibri" w:hAnsi="Times New Roman" w:cs="Times New Roman"/>
                <w:sz w:val="20"/>
                <w:szCs w:val="20"/>
              </w:rPr>
            </w:pPr>
          </w:p>
        </w:tc>
        <w:tc>
          <w:tcPr>
            <w:tcW w:w="2499" w:type="dxa"/>
            <w:tcBorders>
              <w:top w:val="nil"/>
              <w:left w:val="nil"/>
              <w:bottom w:val="nil"/>
              <w:right w:val="nil"/>
            </w:tcBorders>
          </w:tcPr>
          <w:p w:rsidR="00015568" w:rsidRPr="007D2AA3" w:rsidRDefault="00015568" w:rsidP="00015568">
            <w:pPr>
              <w:spacing w:after="160" w:line="259" w:lineRule="auto"/>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 xml:space="preserve">Tidak </w:t>
            </w:r>
          </w:p>
        </w:tc>
        <w:tc>
          <w:tcPr>
            <w:tcW w:w="2522" w:type="dxa"/>
            <w:gridSpan w:val="3"/>
            <w:tcBorders>
              <w:top w:val="nil"/>
              <w:left w:val="nil"/>
              <w:bottom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66</w:t>
            </w:r>
          </w:p>
        </w:tc>
        <w:tc>
          <w:tcPr>
            <w:tcW w:w="3222" w:type="dxa"/>
            <w:tcBorders>
              <w:top w:val="nil"/>
              <w:left w:val="nil"/>
              <w:bottom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75</w:t>
            </w:r>
          </w:p>
        </w:tc>
      </w:tr>
      <w:tr w:rsidR="007D2AA3" w:rsidRPr="007D2AA3" w:rsidTr="0016211A">
        <w:trPr>
          <w:gridAfter w:val="1"/>
          <w:wAfter w:w="935" w:type="dxa"/>
          <w:trHeight w:val="480"/>
        </w:trPr>
        <w:tc>
          <w:tcPr>
            <w:tcW w:w="924" w:type="dxa"/>
            <w:tcBorders>
              <w:top w:val="nil"/>
              <w:left w:val="nil"/>
              <w:bottom w:val="single" w:sz="4" w:space="0" w:color="auto"/>
              <w:right w:val="nil"/>
            </w:tcBorders>
          </w:tcPr>
          <w:p w:rsidR="00015568" w:rsidRPr="007D2AA3" w:rsidRDefault="00015568" w:rsidP="00015568">
            <w:pPr>
              <w:numPr>
                <w:ilvl w:val="0"/>
                <w:numId w:val="29"/>
              </w:numPr>
              <w:contextualSpacing/>
              <w:jc w:val="both"/>
              <w:rPr>
                <w:rFonts w:ascii="Times New Roman" w:eastAsia="Calibri" w:hAnsi="Times New Roman" w:cs="Times New Roman"/>
                <w:sz w:val="20"/>
                <w:szCs w:val="20"/>
              </w:rPr>
            </w:pPr>
          </w:p>
        </w:tc>
        <w:tc>
          <w:tcPr>
            <w:tcW w:w="2499" w:type="dxa"/>
            <w:tcBorders>
              <w:top w:val="nil"/>
              <w:left w:val="nil"/>
              <w:bottom w:val="single" w:sz="4" w:space="0" w:color="auto"/>
              <w:right w:val="nil"/>
            </w:tcBorders>
          </w:tcPr>
          <w:p w:rsidR="00015568" w:rsidRPr="007D2AA3" w:rsidRDefault="00015568" w:rsidP="00015568">
            <w:pPr>
              <w:spacing w:after="160" w:line="259" w:lineRule="auto"/>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Belum menikah dan tidak memakai alat kontrasepsi</w:t>
            </w:r>
          </w:p>
        </w:tc>
        <w:tc>
          <w:tcPr>
            <w:tcW w:w="2522" w:type="dxa"/>
            <w:gridSpan w:val="3"/>
            <w:tcBorders>
              <w:top w:val="nil"/>
              <w:left w:val="nil"/>
              <w:bottom w:val="single" w:sz="4" w:space="0" w:color="auto"/>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11</w:t>
            </w:r>
          </w:p>
        </w:tc>
        <w:tc>
          <w:tcPr>
            <w:tcW w:w="3222" w:type="dxa"/>
            <w:tcBorders>
              <w:top w:val="nil"/>
              <w:left w:val="nil"/>
              <w:bottom w:val="single" w:sz="4" w:space="0" w:color="auto"/>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r w:rsidRPr="007D2AA3">
              <w:rPr>
                <w:rFonts w:ascii="Times New Roman" w:eastAsia="Calibri" w:hAnsi="Times New Roman" w:cs="Times New Roman"/>
                <w:sz w:val="20"/>
                <w:szCs w:val="20"/>
              </w:rPr>
              <w:t>12,5</w:t>
            </w:r>
          </w:p>
        </w:tc>
      </w:tr>
      <w:tr w:rsidR="007D2AA3" w:rsidRPr="007D2AA3" w:rsidTr="0016211A">
        <w:trPr>
          <w:gridAfter w:val="1"/>
          <w:wAfter w:w="935" w:type="dxa"/>
          <w:trHeight w:val="232"/>
        </w:trPr>
        <w:tc>
          <w:tcPr>
            <w:tcW w:w="3423" w:type="dxa"/>
            <w:gridSpan w:val="2"/>
            <w:tcBorders>
              <w:top w:val="single" w:sz="4" w:space="0" w:color="auto"/>
              <w:left w:val="nil"/>
              <w:bottom w:val="nil"/>
              <w:right w:val="nil"/>
            </w:tcBorders>
          </w:tcPr>
          <w:p w:rsidR="00015568" w:rsidRPr="007D2AA3" w:rsidRDefault="00015568" w:rsidP="00015568">
            <w:pPr>
              <w:spacing w:after="160" w:line="259" w:lineRule="auto"/>
              <w:contextualSpacing/>
              <w:jc w:val="both"/>
              <w:rPr>
                <w:rFonts w:ascii="Times New Roman" w:eastAsia="Calibri" w:hAnsi="Times New Roman" w:cs="Times New Roman"/>
                <w:sz w:val="20"/>
                <w:szCs w:val="20"/>
              </w:rPr>
            </w:pPr>
            <w:r w:rsidRPr="007D2AA3">
              <w:rPr>
                <w:rFonts w:ascii="Times New Roman" w:eastAsia="Calibri" w:hAnsi="Times New Roman" w:cs="Times New Roman"/>
                <w:sz w:val="20"/>
                <w:szCs w:val="20"/>
              </w:rPr>
              <w:t>Jenis alat kontrasepsi</w:t>
            </w:r>
          </w:p>
        </w:tc>
        <w:tc>
          <w:tcPr>
            <w:tcW w:w="2522" w:type="dxa"/>
            <w:gridSpan w:val="3"/>
            <w:tcBorders>
              <w:top w:val="single" w:sz="4" w:space="0" w:color="auto"/>
              <w:left w:val="nil"/>
              <w:bottom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p>
        </w:tc>
        <w:tc>
          <w:tcPr>
            <w:tcW w:w="3222" w:type="dxa"/>
            <w:tcBorders>
              <w:top w:val="single" w:sz="4" w:space="0" w:color="auto"/>
              <w:left w:val="nil"/>
              <w:bottom w:val="nil"/>
              <w:right w:val="nil"/>
            </w:tcBorders>
          </w:tcPr>
          <w:p w:rsidR="00015568" w:rsidRPr="007D2AA3" w:rsidRDefault="00015568" w:rsidP="00015568">
            <w:pPr>
              <w:spacing w:after="160" w:line="259" w:lineRule="auto"/>
              <w:contextualSpacing/>
              <w:jc w:val="center"/>
              <w:rPr>
                <w:rFonts w:ascii="Times New Roman" w:eastAsia="Calibri" w:hAnsi="Times New Roman" w:cs="Times New Roman"/>
                <w:sz w:val="20"/>
                <w:szCs w:val="20"/>
              </w:rPr>
            </w:pPr>
          </w:p>
        </w:tc>
      </w:tr>
      <w:tr w:rsidR="007D2AA3" w:rsidRPr="007D2AA3" w:rsidTr="0016211A">
        <w:trPr>
          <w:gridAfter w:val="1"/>
          <w:wAfter w:w="935" w:type="dxa"/>
          <w:trHeight w:val="218"/>
        </w:trPr>
        <w:tc>
          <w:tcPr>
            <w:tcW w:w="3423" w:type="dxa"/>
            <w:gridSpan w:val="2"/>
            <w:tcBorders>
              <w:top w:val="nil"/>
              <w:left w:val="nil"/>
              <w:bottom w:val="nil"/>
              <w:right w:val="nil"/>
            </w:tcBorders>
          </w:tcPr>
          <w:p w:rsidR="00015568" w:rsidRPr="007D2AA3" w:rsidRDefault="00015568" w:rsidP="00015568">
            <w:pPr>
              <w:pStyle w:val="ListParagraph"/>
              <w:numPr>
                <w:ilvl w:val="0"/>
                <w:numId w:val="30"/>
              </w:numPr>
              <w:jc w:val="both"/>
              <w:rPr>
                <w:rFonts w:ascii="Times New Roman" w:hAnsi="Times New Roman" w:cs="Times New Roman"/>
                <w:sz w:val="20"/>
                <w:szCs w:val="20"/>
              </w:rPr>
            </w:pPr>
            <w:r w:rsidRPr="007D2AA3">
              <w:rPr>
                <w:rFonts w:ascii="Times New Roman" w:hAnsi="Times New Roman" w:cs="Times New Roman"/>
                <w:sz w:val="20"/>
                <w:szCs w:val="20"/>
              </w:rPr>
              <w:t>IUD</w:t>
            </w:r>
          </w:p>
        </w:tc>
        <w:tc>
          <w:tcPr>
            <w:tcW w:w="2522" w:type="dxa"/>
            <w:gridSpan w:val="3"/>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w:t>
            </w:r>
          </w:p>
        </w:tc>
        <w:tc>
          <w:tcPr>
            <w:tcW w:w="3222" w:type="dxa"/>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1,1</w:t>
            </w:r>
          </w:p>
        </w:tc>
      </w:tr>
      <w:tr w:rsidR="007D2AA3" w:rsidRPr="007D2AA3" w:rsidTr="0016211A">
        <w:trPr>
          <w:gridAfter w:val="1"/>
          <w:wAfter w:w="935" w:type="dxa"/>
          <w:trHeight w:val="232"/>
        </w:trPr>
        <w:tc>
          <w:tcPr>
            <w:tcW w:w="3423" w:type="dxa"/>
            <w:gridSpan w:val="2"/>
            <w:tcBorders>
              <w:top w:val="nil"/>
              <w:left w:val="nil"/>
              <w:bottom w:val="nil"/>
              <w:right w:val="nil"/>
            </w:tcBorders>
          </w:tcPr>
          <w:p w:rsidR="00015568" w:rsidRPr="007D2AA3" w:rsidRDefault="00015568" w:rsidP="00015568">
            <w:pPr>
              <w:pStyle w:val="ListParagraph"/>
              <w:numPr>
                <w:ilvl w:val="0"/>
                <w:numId w:val="30"/>
              </w:numPr>
              <w:jc w:val="both"/>
              <w:rPr>
                <w:rFonts w:ascii="Times New Roman" w:hAnsi="Times New Roman" w:cs="Times New Roman"/>
                <w:sz w:val="20"/>
                <w:szCs w:val="20"/>
              </w:rPr>
            </w:pPr>
            <w:r w:rsidRPr="007D2AA3">
              <w:rPr>
                <w:rFonts w:ascii="Times New Roman" w:hAnsi="Times New Roman" w:cs="Times New Roman"/>
                <w:sz w:val="20"/>
                <w:szCs w:val="20"/>
              </w:rPr>
              <w:t>Pil Kontrasepsi</w:t>
            </w:r>
          </w:p>
        </w:tc>
        <w:tc>
          <w:tcPr>
            <w:tcW w:w="2522" w:type="dxa"/>
            <w:gridSpan w:val="3"/>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8</w:t>
            </w:r>
          </w:p>
        </w:tc>
        <w:tc>
          <w:tcPr>
            <w:tcW w:w="3222" w:type="dxa"/>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9,1</w:t>
            </w:r>
          </w:p>
        </w:tc>
      </w:tr>
      <w:tr w:rsidR="007D2AA3" w:rsidRPr="007D2AA3" w:rsidTr="0016211A">
        <w:trPr>
          <w:gridAfter w:val="1"/>
          <w:wAfter w:w="935" w:type="dxa"/>
          <w:trHeight w:val="218"/>
        </w:trPr>
        <w:tc>
          <w:tcPr>
            <w:tcW w:w="3423" w:type="dxa"/>
            <w:gridSpan w:val="2"/>
            <w:tcBorders>
              <w:top w:val="nil"/>
              <w:left w:val="nil"/>
              <w:bottom w:val="nil"/>
              <w:right w:val="nil"/>
            </w:tcBorders>
          </w:tcPr>
          <w:p w:rsidR="00015568" w:rsidRPr="007D2AA3" w:rsidRDefault="00015568" w:rsidP="00015568">
            <w:pPr>
              <w:pStyle w:val="ListParagraph"/>
              <w:numPr>
                <w:ilvl w:val="0"/>
                <w:numId w:val="30"/>
              </w:numPr>
              <w:jc w:val="both"/>
              <w:rPr>
                <w:rFonts w:ascii="Times New Roman" w:hAnsi="Times New Roman" w:cs="Times New Roman"/>
                <w:sz w:val="20"/>
                <w:szCs w:val="20"/>
              </w:rPr>
            </w:pPr>
            <w:r w:rsidRPr="007D2AA3">
              <w:rPr>
                <w:rFonts w:ascii="Times New Roman" w:hAnsi="Times New Roman" w:cs="Times New Roman"/>
                <w:sz w:val="20"/>
                <w:szCs w:val="20"/>
              </w:rPr>
              <w:t>Implant</w:t>
            </w:r>
          </w:p>
        </w:tc>
        <w:tc>
          <w:tcPr>
            <w:tcW w:w="2522" w:type="dxa"/>
            <w:gridSpan w:val="3"/>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0</w:t>
            </w:r>
          </w:p>
        </w:tc>
        <w:tc>
          <w:tcPr>
            <w:tcW w:w="3222" w:type="dxa"/>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0</w:t>
            </w:r>
          </w:p>
        </w:tc>
      </w:tr>
      <w:tr w:rsidR="007D2AA3" w:rsidRPr="007D2AA3" w:rsidTr="0016211A">
        <w:trPr>
          <w:gridAfter w:val="1"/>
          <w:wAfter w:w="935" w:type="dxa"/>
          <w:trHeight w:val="218"/>
        </w:trPr>
        <w:tc>
          <w:tcPr>
            <w:tcW w:w="3423" w:type="dxa"/>
            <w:gridSpan w:val="2"/>
            <w:tcBorders>
              <w:top w:val="nil"/>
              <w:left w:val="nil"/>
              <w:bottom w:val="nil"/>
              <w:right w:val="nil"/>
            </w:tcBorders>
          </w:tcPr>
          <w:p w:rsidR="00015568" w:rsidRPr="007D2AA3" w:rsidRDefault="00015568" w:rsidP="00015568">
            <w:pPr>
              <w:pStyle w:val="ListParagraph"/>
              <w:numPr>
                <w:ilvl w:val="0"/>
                <w:numId w:val="30"/>
              </w:numPr>
              <w:jc w:val="both"/>
              <w:rPr>
                <w:rFonts w:ascii="Times New Roman" w:hAnsi="Times New Roman" w:cs="Times New Roman"/>
                <w:sz w:val="20"/>
                <w:szCs w:val="20"/>
              </w:rPr>
            </w:pPr>
            <w:r w:rsidRPr="007D2AA3">
              <w:rPr>
                <w:rFonts w:ascii="Times New Roman" w:hAnsi="Times New Roman" w:cs="Times New Roman"/>
                <w:sz w:val="20"/>
                <w:szCs w:val="20"/>
              </w:rPr>
              <w:t>Suntik</w:t>
            </w:r>
          </w:p>
        </w:tc>
        <w:tc>
          <w:tcPr>
            <w:tcW w:w="2522" w:type="dxa"/>
            <w:gridSpan w:val="3"/>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w:t>
            </w:r>
          </w:p>
        </w:tc>
        <w:tc>
          <w:tcPr>
            <w:tcW w:w="3222" w:type="dxa"/>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1,1</w:t>
            </w:r>
          </w:p>
        </w:tc>
      </w:tr>
      <w:tr w:rsidR="007D2AA3" w:rsidRPr="007D2AA3" w:rsidTr="0016211A">
        <w:trPr>
          <w:gridAfter w:val="1"/>
          <w:wAfter w:w="935" w:type="dxa"/>
          <w:trHeight w:val="232"/>
        </w:trPr>
        <w:tc>
          <w:tcPr>
            <w:tcW w:w="3423" w:type="dxa"/>
            <w:gridSpan w:val="2"/>
            <w:tcBorders>
              <w:top w:val="nil"/>
              <w:left w:val="nil"/>
              <w:bottom w:val="nil"/>
              <w:right w:val="nil"/>
            </w:tcBorders>
          </w:tcPr>
          <w:p w:rsidR="00015568" w:rsidRPr="007D2AA3" w:rsidRDefault="00015568" w:rsidP="00015568">
            <w:pPr>
              <w:pStyle w:val="ListParagraph"/>
              <w:numPr>
                <w:ilvl w:val="0"/>
                <w:numId w:val="30"/>
              </w:numPr>
              <w:jc w:val="both"/>
              <w:rPr>
                <w:rFonts w:ascii="Times New Roman" w:hAnsi="Times New Roman" w:cs="Times New Roman"/>
                <w:sz w:val="20"/>
                <w:szCs w:val="20"/>
              </w:rPr>
            </w:pPr>
            <w:r w:rsidRPr="007D2AA3">
              <w:rPr>
                <w:rFonts w:ascii="Times New Roman" w:hAnsi="Times New Roman" w:cs="Times New Roman"/>
                <w:sz w:val="20"/>
                <w:szCs w:val="20"/>
              </w:rPr>
              <w:t xml:space="preserve">Kondom </w:t>
            </w:r>
          </w:p>
        </w:tc>
        <w:tc>
          <w:tcPr>
            <w:tcW w:w="2522" w:type="dxa"/>
            <w:gridSpan w:val="3"/>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w:t>
            </w:r>
          </w:p>
        </w:tc>
        <w:tc>
          <w:tcPr>
            <w:tcW w:w="3222" w:type="dxa"/>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1,1</w:t>
            </w:r>
          </w:p>
        </w:tc>
      </w:tr>
      <w:tr w:rsidR="007D2AA3" w:rsidRPr="007D2AA3" w:rsidTr="0016211A">
        <w:trPr>
          <w:gridAfter w:val="1"/>
          <w:wAfter w:w="935" w:type="dxa"/>
          <w:trHeight w:val="419"/>
        </w:trPr>
        <w:tc>
          <w:tcPr>
            <w:tcW w:w="3423" w:type="dxa"/>
            <w:gridSpan w:val="2"/>
            <w:tcBorders>
              <w:top w:val="nil"/>
              <w:left w:val="nil"/>
              <w:bottom w:val="nil"/>
              <w:right w:val="nil"/>
            </w:tcBorders>
          </w:tcPr>
          <w:p w:rsidR="00015568" w:rsidRPr="007D2AA3" w:rsidRDefault="00015568" w:rsidP="00015568">
            <w:pPr>
              <w:pStyle w:val="ListParagraph"/>
              <w:numPr>
                <w:ilvl w:val="0"/>
                <w:numId w:val="30"/>
              </w:numPr>
              <w:rPr>
                <w:rFonts w:ascii="Times New Roman" w:hAnsi="Times New Roman" w:cs="Times New Roman"/>
                <w:sz w:val="20"/>
                <w:szCs w:val="20"/>
              </w:rPr>
            </w:pPr>
            <w:r w:rsidRPr="007D2AA3">
              <w:rPr>
                <w:rFonts w:ascii="Times New Roman" w:hAnsi="Times New Roman" w:cs="Times New Roman"/>
                <w:sz w:val="20"/>
                <w:szCs w:val="20"/>
              </w:rPr>
              <w:t>Menikah tidak menggunakan alat kontrasepsi</w:t>
            </w:r>
          </w:p>
        </w:tc>
        <w:tc>
          <w:tcPr>
            <w:tcW w:w="2522" w:type="dxa"/>
            <w:gridSpan w:val="3"/>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66</w:t>
            </w:r>
          </w:p>
        </w:tc>
        <w:tc>
          <w:tcPr>
            <w:tcW w:w="3222" w:type="dxa"/>
            <w:tcBorders>
              <w:top w:val="nil"/>
              <w:left w:val="nil"/>
              <w:bottom w:val="nil"/>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75</w:t>
            </w:r>
          </w:p>
        </w:tc>
      </w:tr>
      <w:tr w:rsidR="007D2AA3" w:rsidRPr="007D2AA3" w:rsidTr="0016211A">
        <w:trPr>
          <w:gridAfter w:val="1"/>
          <w:wAfter w:w="935" w:type="dxa"/>
          <w:trHeight w:val="669"/>
        </w:trPr>
        <w:tc>
          <w:tcPr>
            <w:tcW w:w="3423" w:type="dxa"/>
            <w:gridSpan w:val="2"/>
            <w:tcBorders>
              <w:top w:val="nil"/>
              <w:left w:val="nil"/>
              <w:bottom w:val="single" w:sz="4" w:space="0" w:color="auto"/>
              <w:right w:val="nil"/>
            </w:tcBorders>
          </w:tcPr>
          <w:p w:rsidR="00015568" w:rsidRPr="007D2AA3" w:rsidRDefault="00015568" w:rsidP="00015568">
            <w:pPr>
              <w:pStyle w:val="ListParagraph"/>
              <w:numPr>
                <w:ilvl w:val="0"/>
                <w:numId w:val="30"/>
              </w:numPr>
              <w:rPr>
                <w:rFonts w:ascii="Times New Roman" w:hAnsi="Times New Roman" w:cs="Times New Roman"/>
                <w:sz w:val="20"/>
                <w:szCs w:val="20"/>
              </w:rPr>
            </w:pPr>
            <w:r w:rsidRPr="007D2AA3">
              <w:rPr>
                <w:rFonts w:ascii="Times New Roman" w:hAnsi="Times New Roman" w:cs="Times New Roman"/>
                <w:sz w:val="20"/>
                <w:szCs w:val="20"/>
              </w:rPr>
              <w:t>Belum menikah dan tidak menggunakan alat kontrasepsi</w:t>
            </w:r>
          </w:p>
        </w:tc>
        <w:tc>
          <w:tcPr>
            <w:tcW w:w="2522" w:type="dxa"/>
            <w:gridSpan w:val="3"/>
            <w:tcBorders>
              <w:top w:val="nil"/>
              <w:left w:val="nil"/>
              <w:bottom w:val="single" w:sz="4" w:space="0" w:color="auto"/>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11</w:t>
            </w:r>
          </w:p>
        </w:tc>
        <w:tc>
          <w:tcPr>
            <w:tcW w:w="3222" w:type="dxa"/>
            <w:tcBorders>
              <w:top w:val="nil"/>
              <w:left w:val="nil"/>
              <w:bottom w:val="single" w:sz="4" w:space="0" w:color="auto"/>
              <w:right w:val="nil"/>
            </w:tcBorders>
          </w:tcPr>
          <w:p w:rsidR="00015568" w:rsidRPr="007D2AA3" w:rsidRDefault="00015568" w:rsidP="00015568">
            <w:pPr>
              <w:pStyle w:val="ListParagraph"/>
              <w:ind w:left="0"/>
              <w:jc w:val="center"/>
              <w:rPr>
                <w:rFonts w:ascii="Times New Roman" w:hAnsi="Times New Roman" w:cs="Times New Roman"/>
                <w:sz w:val="20"/>
                <w:szCs w:val="20"/>
              </w:rPr>
            </w:pPr>
            <w:r w:rsidRPr="007D2AA3">
              <w:rPr>
                <w:rFonts w:ascii="Times New Roman" w:hAnsi="Times New Roman" w:cs="Times New Roman"/>
                <w:sz w:val="20"/>
                <w:szCs w:val="20"/>
              </w:rPr>
              <w:t>12,5</w:t>
            </w:r>
          </w:p>
        </w:tc>
      </w:tr>
      <w:tr w:rsidR="007D2AA3" w:rsidRPr="007D2AA3" w:rsidTr="0016211A">
        <w:trPr>
          <w:gridAfter w:val="1"/>
          <w:wAfter w:w="935" w:type="dxa"/>
          <w:trHeight w:val="218"/>
        </w:trPr>
        <w:tc>
          <w:tcPr>
            <w:tcW w:w="9167" w:type="dxa"/>
            <w:gridSpan w:val="6"/>
            <w:tcBorders>
              <w:top w:val="single" w:sz="4" w:space="0" w:color="auto"/>
              <w:left w:val="nil"/>
              <w:bottom w:val="nil"/>
              <w:right w:val="nil"/>
            </w:tcBorders>
          </w:tcPr>
          <w:p w:rsidR="00015568" w:rsidRPr="007D2AA3" w:rsidRDefault="00015568" w:rsidP="00015568">
            <w:pPr>
              <w:pStyle w:val="ListParagraph"/>
              <w:ind w:left="0"/>
              <w:rPr>
                <w:rFonts w:ascii="Times New Roman" w:hAnsi="Times New Roman" w:cs="Times New Roman"/>
                <w:sz w:val="20"/>
                <w:szCs w:val="20"/>
              </w:rPr>
            </w:pPr>
            <w:r w:rsidRPr="007D2AA3">
              <w:rPr>
                <w:rFonts w:ascii="Times New Roman" w:hAnsi="Times New Roman" w:cs="Times New Roman"/>
                <w:sz w:val="20"/>
                <w:szCs w:val="20"/>
              </w:rPr>
              <w:t xml:space="preserve">Riwayat </w:t>
            </w:r>
            <w:r w:rsidR="0002405E" w:rsidRPr="007D2AA3">
              <w:rPr>
                <w:rFonts w:ascii="Times New Roman" w:hAnsi="Times New Roman" w:cs="Times New Roman"/>
                <w:sz w:val="20"/>
                <w:szCs w:val="20"/>
              </w:rPr>
              <w:t>lama pemakaian alat kontrasepsi</w:t>
            </w:r>
          </w:p>
        </w:tc>
      </w:tr>
      <w:tr w:rsidR="007D2AA3" w:rsidRPr="007D2AA3" w:rsidTr="0016211A">
        <w:trPr>
          <w:trHeight w:val="218"/>
        </w:trPr>
        <w:tc>
          <w:tcPr>
            <w:tcW w:w="4108" w:type="dxa"/>
            <w:gridSpan w:val="3"/>
            <w:tcBorders>
              <w:top w:val="nil"/>
              <w:left w:val="nil"/>
              <w:bottom w:val="nil"/>
              <w:right w:val="nil"/>
            </w:tcBorders>
          </w:tcPr>
          <w:p w:rsidR="0002405E" w:rsidRPr="007D2AA3" w:rsidRDefault="0002405E" w:rsidP="0002405E">
            <w:pPr>
              <w:pStyle w:val="ListParagraph"/>
              <w:numPr>
                <w:ilvl w:val="0"/>
                <w:numId w:val="31"/>
              </w:numPr>
              <w:jc w:val="both"/>
              <w:rPr>
                <w:rFonts w:ascii="Times New Roman" w:hAnsi="Times New Roman" w:cs="Times New Roman"/>
                <w:sz w:val="20"/>
                <w:szCs w:val="20"/>
              </w:rPr>
            </w:pPr>
            <w:r w:rsidRPr="007D2AA3">
              <w:rPr>
                <w:rFonts w:ascii="Times New Roman" w:hAnsi="Times New Roman" w:cs="Times New Roman"/>
                <w:sz w:val="20"/>
                <w:szCs w:val="20"/>
              </w:rPr>
              <w:t>Tidak memakai alat kontrasepsi</w:t>
            </w:r>
          </w:p>
        </w:tc>
        <w:tc>
          <w:tcPr>
            <w:tcW w:w="949" w:type="dxa"/>
            <w:tcBorders>
              <w:top w:val="nil"/>
              <w:left w:val="nil"/>
              <w:bottom w:val="nil"/>
              <w:right w:val="nil"/>
            </w:tcBorders>
          </w:tcPr>
          <w:p w:rsidR="0002405E" w:rsidRPr="007D2AA3" w:rsidRDefault="0002405E" w:rsidP="0002405E">
            <w:pPr>
              <w:pStyle w:val="ListParagraph"/>
              <w:ind w:left="0" w:right="-108"/>
              <w:jc w:val="center"/>
              <w:rPr>
                <w:rFonts w:ascii="Times New Roman" w:hAnsi="Times New Roman" w:cs="Times New Roman"/>
                <w:sz w:val="20"/>
                <w:szCs w:val="20"/>
              </w:rPr>
            </w:pPr>
            <w:r w:rsidRPr="007D2AA3">
              <w:rPr>
                <w:rFonts w:ascii="Times New Roman" w:hAnsi="Times New Roman" w:cs="Times New Roman"/>
                <w:sz w:val="20"/>
                <w:szCs w:val="20"/>
              </w:rPr>
              <w:t>77</w:t>
            </w:r>
          </w:p>
        </w:tc>
        <w:tc>
          <w:tcPr>
            <w:tcW w:w="5045" w:type="dxa"/>
            <w:gridSpan w:val="3"/>
            <w:tcBorders>
              <w:top w:val="nil"/>
              <w:left w:val="nil"/>
              <w:bottom w:val="nil"/>
              <w:right w:val="nil"/>
            </w:tcBorders>
          </w:tcPr>
          <w:p w:rsidR="0002405E" w:rsidRPr="007D2AA3" w:rsidRDefault="0002405E" w:rsidP="00613323">
            <w:pPr>
              <w:pStyle w:val="ListParagraph"/>
              <w:ind w:left="2206" w:right="-108"/>
              <w:jc w:val="both"/>
              <w:rPr>
                <w:rFonts w:ascii="Times New Roman" w:hAnsi="Times New Roman" w:cs="Times New Roman"/>
                <w:sz w:val="20"/>
                <w:szCs w:val="20"/>
              </w:rPr>
            </w:pPr>
            <w:r w:rsidRPr="007D2AA3">
              <w:rPr>
                <w:rFonts w:ascii="Times New Roman" w:hAnsi="Times New Roman" w:cs="Times New Roman"/>
                <w:sz w:val="20"/>
                <w:szCs w:val="20"/>
              </w:rPr>
              <w:t>87,5</w:t>
            </w:r>
          </w:p>
        </w:tc>
      </w:tr>
      <w:tr w:rsidR="007D2AA3" w:rsidRPr="007D2AA3" w:rsidTr="0016211A">
        <w:trPr>
          <w:trHeight w:val="218"/>
        </w:trPr>
        <w:tc>
          <w:tcPr>
            <w:tcW w:w="4108" w:type="dxa"/>
            <w:gridSpan w:val="3"/>
            <w:tcBorders>
              <w:top w:val="nil"/>
              <w:left w:val="nil"/>
              <w:bottom w:val="nil"/>
              <w:right w:val="nil"/>
            </w:tcBorders>
          </w:tcPr>
          <w:p w:rsidR="0002405E" w:rsidRPr="007D2AA3" w:rsidRDefault="0002405E" w:rsidP="0002405E">
            <w:pPr>
              <w:pStyle w:val="ListParagraph"/>
              <w:numPr>
                <w:ilvl w:val="0"/>
                <w:numId w:val="31"/>
              </w:numPr>
              <w:jc w:val="both"/>
              <w:rPr>
                <w:rFonts w:ascii="Times New Roman" w:hAnsi="Times New Roman" w:cs="Times New Roman"/>
                <w:sz w:val="20"/>
                <w:szCs w:val="20"/>
              </w:rPr>
            </w:pPr>
            <w:r w:rsidRPr="007D2AA3">
              <w:rPr>
                <w:rFonts w:ascii="Times New Roman" w:hAnsi="Times New Roman" w:cs="Times New Roman"/>
                <w:sz w:val="20"/>
                <w:szCs w:val="20"/>
              </w:rPr>
              <w:t>1 tahun</w:t>
            </w:r>
          </w:p>
        </w:tc>
        <w:tc>
          <w:tcPr>
            <w:tcW w:w="949" w:type="dxa"/>
            <w:tcBorders>
              <w:top w:val="nil"/>
              <w:left w:val="nil"/>
              <w:bottom w:val="nil"/>
              <w:right w:val="nil"/>
            </w:tcBorders>
          </w:tcPr>
          <w:p w:rsidR="0002405E" w:rsidRPr="007D2AA3" w:rsidRDefault="0002405E" w:rsidP="0002405E">
            <w:pPr>
              <w:pStyle w:val="ListParagraph"/>
              <w:ind w:left="0" w:right="-108"/>
              <w:jc w:val="center"/>
              <w:rPr>
                <w:rFonts w:ascii="Times New Roman" w:hAnsi="Times New Roman" w:cs="Times New Roman"/>
                <w:sz w:val="20"/>
                <w:szCs w:val="20"/>
              </w:rPr>
            </w:pPr>
            <w:r w:rsidRPr="007D2AA3">
              <w:rPr>
                <w:rFonts w:ascii="Times New Roman" w:hAnsi="Times New Roman" w:cs="Times New Roman"/>
                <w:sz w:val="20"/>
                <w:szCs w:val="20"/>
              </w:rPr>
              <w:t>7</w:t>
            </w:r>
          </w:p>
        </w:tc>
        <w:tc>
          <w:tcPr>
            <w:tcW w:w="5045" w:type="dxa"/>
            <w:gridSpan w:val="3"/>
            <w:tcBorders>
              <w:top w:val="nil"/>
              <w:left w:val="nil"/>
              <w:bottom w:val="nil"/>
              <w:right w:val="nil"/>
            </w:tcBorders>
          </w:tcPr>
          <w:p w:rsidR="0002405E" w:rsidRPr="007D2AA3" w:rsidRDefault="001C7C17" w:rsidP="00613323">
            <w:pPr>
              <w:pStyle w:val="ListParagraph"/>
              <w:ind w:left="2206" w:right="-108"/>
              <w:jc w:val="both"/>
              <w:rPr>
                <w:rFonts w:ascii="Times New Roman" w:hAnsi="Times New Roman" w:cs="Times New Roman"/>
                <w:sz w:val="20"/>
                <w:szCs w:val="20"/>
              </w:rPr>
            </w:pPr>
            <w:r w:rsidRPr="007D2AA3">
              <w:rPr>
                <w:rFonts w:ascii="Times New Roman" w:hAnsi="Times New Roman" w:cs="Times New Roman"/>
                <w:sz w:val="20"/>
                <w:szCs w:val="20"/>
              </w:rPr>
              <w:t xml:space="preserve">  </w:t>
            </w:r>
            <w:r w:rsidR="0002405E" w:rsidRPr="007D2AA3">
              <w:rPr>
                <w:rFonts w:ascii="Times New Roman" w:hAnsi="Times New Roman" w:cs="Times New Roman"/>
                <w:sz w:val="20"/>
                <w:szCs w:val="20"/>
              </w:rPr>
              <w:t>8</w:t>
            </w:r>
          </w:p>
        </w:tc>
      </w:tr>
      <w:tr w:rsidR="007D2AA3" w:rsidRPr="007D2AA3" w:rsidTr="0016211A">
        <w:trPr>
          <w:trHeight w:val="232"/>
        </w:trPr>
        <w:tc>
          <w:tcPr>
            <w:tcW w:w="4108" w:type="dxa"/>
            <w:gridSpan w:val="3"/>
            <w:tcBorders>
              <w:top w:val="nil"/>
              <w:left w:val="nil"/>
              <w:bottom w:val="nil"/>
              <w:right w:val="nil"/>
            </w:tcBorders>
          </w:tcPr>
          <w:p w:rsidR="0002405E" w:rsidRPr="007D2AA3" w:rsidRDefault="0002405E" w:rsidP="0002405E">
            <w:pPr>
              <w:pStyle w:val="ListParagraph"/>
              <w:numPr>
                <w:ilvl w:val="0"/>
                <w:numId w:val="31"/>
              </w:numPr>
              <w:jc w:val="both"/>
              <w:rPr>
                <w:rFonts w:ascii="Times New Roman" w:hAnsi="Times New Roman" w:cs="Times New Roman"/>
                <w:sz w:val="20"/>
                <w:szCs w:val="20"/>
              </w:rPr>
            </w:pPr>
            <w:r w:rsidRPr="007D2AA3">
              <w:rPr>
                <w:rFonts w:ascii="Times New Roman" w:hAnsi="Times New Roman" w:cs="Times New Roman"/>
                <w:sz w:val="20"/>
                <w:szCs w:val="20"/>
              </w:rPr>
              <w:t>2 tahun</w:t>
            </w:r>
          </w:p>
        </w:tc>
        <w:tc>
          <w:tcPr>
            <w:tcW w:w="949" w:type="dxa"/>
            <w:tcBorders>
              <w:top w:val="nil"/>
              <w:left w:val="nil"/>
              <w:bottom w:val="nil"/>
              <w:right w:val="nil"/>
            </w:tcBorders>
          </w:tcPr>
          <w:p w:rsidR="0002405E" w:rsidRPr="007D2AA3" w:rsidRDefault="0002405E" w:rsidP="0002405E">
            <w:pPr>
              <w:pStyle w:val="ListParagraph"/>
              <w:ind w:left="0" w:right="-108"/>
              <w:jc w:val="center"/>
              <w:rPr>
                <w:rFonts w:ascii="Times New Roman" w:hAnsi="Times New Roman" w:cs="Times New Roman"/>
                <w:sz w:val="20"/>
                <w:szCs w:val="20"/>
              </w:rPr>
            </w:pPr>
            <w:r w:rsidRPr="007D2AA3">
              <w:rPr>
                <w:rFonts w:ascii="Times New Roman" w:hAnsi="Times New Roman" w:cs="Times New Roman"/>
                <w:sz w:val="20"/>
                <w:szCs w:val="20"/>
              </w:rPr>
              <w:t>2</w:t>
            </w:r>
          </w:p>
        </w:tc>
        <w:tc>
          <w:tcPr>
            <w:tcW w:w="5045" w:type="dxa"/>
            <w:gridSpan w:val="3"/>
            <w:tcBorders>
              <w:top w:val="nil"/>
              <w:left w:val="nil"/>
              <w:bottom w:val="nil"/>
              <w:right w:val="nil"/>
            </w:tcBorders>
          </w:tcPr>
          <w:p w:rsidR="0002405E" w:rsidRPr="007D2AA3" w:rsidRDefault="0002405E" w:rsidP="00613323">
            <w:pPr>
              <w:pStyle w:val="ListParagraph"/>
              <w:ind w:left="2206" w:right="-108"/>
              <w:jc w:val="both"/>
              <w:rPr>
                <w:rFonts w:ascii="Times New Roman" w:hAnsi="Times New Roman" w:cs="Times New Roman"/>
                <w:sz w:val="20"/>
                <w:szCs w:val="20"/>
              </w:rPr>
            </w:pPr>
            <w:r w:rsidRPr="007D2AA3">
              <w:rPr>
                <w:rFonts w:ascii="Times New Roman" w:hAnsi="Times New Roman" w:cs="Times New Roman"/>
                <w:sz w:val="20"/>
                <w:szCs w:val="20"/>
              </w:rPr>
              <w:t>2,3</w:t>
            </w:r>
          </w:p>
        </w:tc>
      </w:tr>
      <w:tr w:rsidR="007D2AA3" w:rsidRPr="007D2AA3" w:rsidTr="0016211A">
        <w:trPr>
          <w:gridAfter w:val="1"/>
          <w:wAfter w:w="935" w:type="dxa"/>
          <w:trHeight w:val="218"/>
        </w:trPr>
        <w:tc>
          <w:tcPr>
            <w:tcW w:w="4108" w:type="dxa"/>
            <w:gridSpan w:val="3"/>
            <w:tcBorders>
              <w:top w:val="nil"/>
              <w:left w:val="nil"/>
              <w:bottom w:val="single" w:sz="4" w:space="0" w:color="auto"/>
              <w:right w:val="nil"/>
            </w:tcBorders>
          </w:tcPr>
          <w:p w:rsidR="0002405E" w:rsidRPr="007D2AA3" w:rsidRDefault="0002405E" w:rsidP="0002405E">
            <w:pPr>
              <w:pStyle w:val="ListParagraph"/>
              <w:numPr>
                <w:ilvl w:val="0"/>
                <w:numId w:val="31"/>
              </w:numPr>
              <w:jc w:val="both"/>
              <w:rPr>
                <w:rFonts w:ascii="Times New Roman" w:hAnsi="Times New Roman" w:cs="Times New Roman"/>
                <w:sz w:val="20"/>
                <w:szCs w:val="20"/>
              </w:rPr>
            </w:pPr>
            <w:r w:rsidRPr="007D2AA3">
              <w:rPr>
                <w:rFonts w:ascii="Times New Roman" w:hAnsi="Times New Roman" w:cs="Times New Roman"/>
                <w:sz w:val="20"/>
                <w:szCs w:val="20"/>
              </w:rPr>
              <w:t>3 tahun</w:t>
            </w:r>
          </w:p>
        </w:tc>
        <w:tc>
          <w:tcPr>
            <w:tcW w:w="949" w:type="dxa"/>
            <w:tcBorders>
              <w:top w:val="nil"/>
              <w:left w:val="nil"/>
              <w:bottom w:val="single" w:sz="4" w:space="0" w:color="auto"/>
              <w:right w:val="nil"/>
            </w:tcBorders>
          </w:tcPr>
          <w:p w:rsidR="0002405E" w:rsidRPr="007D2AA3" w:rsidRDefault="0002405E" w:rsidP="0002405E">
            <w:pPr>
              <w:pStyle w:val="ListParagraph"/>
              <w:ind w:left="0" w:right="-108"/>
              <w:jc w:val="center"/>
              <w:rPr>
                <w:rFonts w:ascii="Times New Roman" w:hAnsi="Times New Roman" w:cs="Times New Roman"/>
                <w:sz w:val="20"/>
                <w:szCs w:val="20"/>
              </w:rPr>
            </w:pPr>
            <w:r w:rsidRPr="007D2AA3">
              <w:rPr>
                <w:rFonts w:ascii="Times New Roman" w:hAnsi="Times New Roman" w:cs="Times New Roman"/>
                <w:sz w:val="20"/>
                <w:szCs w:val="20"/>
              </w:rPr>
              <w:t>2</w:t>
            </w:r>
          </w:p>
        </w:tc>
        <w:tc>
          <w:tcPr>
            <w:tcW w:w="4110" w:type="dxa"/>
            <w:gridSpan w:val="2"/>
            <w:tcBorders>
              <w:top w:val="nil"/>
              <w:left w:val="nil"/>
              <w:bottom w:val="single" w:sz="4" w:space="0" w:color="auto"/>
              <w:right w:val="nil"/>
            </w:tcBorders>
          </w:tcPr>
          <w:p w:rsidR="0002405E" w:rsidRPr="007D2AA3" w:rsidRDefault="0002405E" w:rsidP="00613323">
            <w:pPr>
              <w:ind w:left="2206" w:right="-108"/>
              <w:jc w:val="both"/>
              <w:rPr>
                <w:rFonts w:ascii="Times New Roman" w:hAnsi="Times New Roman" w:cs="Times New Roman"/>
                <w:sz w:val="20"/>
                <w:szCs w:val="20"/>
              </w:rPr>
            </w:pPr>
            <w:r w:rsidRPr="007D2AA3">
              <w:rPr>
                <w:rFonts w:ascii="Times New Roman" w:hAnsi="Times New Roman" w:cs="Times New Roman"/>
                <w:sz w:val="20"/>
                <w:szCs w:val="20"/>
              </w:rPr>
              <w:t>2,3</w:t>
            </w:r>
          </w:p>
        </w:tc>
      </w:tr>
      <w:tr w:rsidR="007D2AA3" w:rsidRPr="007D2AA3" w:rsidTr="0016211A">
        <w:trPr>
          <w:gridAfter w:val="1"/>
          <w:wAfter w:w="935" w:type="dxa"/>
          <w:trHeight w:val="218"/>
        </w:trPr>
        <w:tc>
          <w:tcPr>
            <w:tcW w:w="4108" w:type="dxa"/>
            <w:gridSpan w:val="3"/>
            <w:tcBorders>
              <w:top w:val="single" w:sz="4" w:space="0" w:color="auto"/>
              <w:left w:val="nil"/>
              <w:bottom w:val="single" w:sz="4" w:space="0" w:color="auto"/>
              <w:right w:val="nil"/>
            </w:tcBorders>
          </w:tcPr>
          <w:p w:rsidR="0002405E" w:rsidRPr="007D2AA3" w:rsidRDefault="0002405E" w:rsidP="0002405E">
            <w:pPr>
              <w:pStyle w:val="ListParagraph"/>
              <w:jc w:val="center"/>
              <w:rPr>
                <w:rFonts w:ascii="Times New Roman" w:hAnsi="Times New Roman" w:cs="Times New Roman"/>
                <w:b/>
                <w:sz w:val="20"/>
                <w:szCs w:val="20"/>
              </w:rPr>
            </w:pPr>
            <w:r w:rsidRPr="007D2AA3">
              <w:rPr>
                <w:rFonts w:ascii="Times New Roman" w:hAnsi="Times New Roman" w:cs="Times New Roman"/>
                <w:b/>
                <w:sz w:val="20"/>
                <w:szCs w:val="20"/>
              </w:rPr>
              <w:t>Total</w:t>
            </w:r>
          </w:p>
        </w:tc>
        <w:tc>
          <w:tcPr>
            <w:tcW w:w="949" w:type="dxa"/>
            <w:tcBorders>
              <w:top w:val="single" w:sz="4" w:space="0" w:color="auto"/>
              <w:left w:val="nil"/>
              <w:bottom w:val="single" w:sz="4" w:space="0" w:color="auto"/>
              <w:right w:val="nil"/>
            </w:tcBorders>
          </w:tcPr>
          <w:p w:rsidR="0002405E" w:rsidRPr="007D2AA3" w:rsidRDefault="0002405E" w:rsidP="0002405E">
            <w:pPr>
              <w:pStyle w:val="ListParagraph"/>
              <w:ind w:left="0" w:right="-108"/>
              <w:jc w:val="center"/>
              <w:rPr>
                <w:rFonts w:ascii="Times New Roman" w:hAnsi="Times New Roman" w:cs="Times New Roman"/>
                <w:b/>
                <w:sz w:val="20"/>
                <w:szCs w:val="20"/>
              </w:rPr>
            </w:pPr>
            <w:r w:rsidRPr="007D2AA3">
              <w:rPr>
                <w:rFonts w:ascii="Times New Roman" w:hAnsi="Times New Roman" w:cs="Times New Roman"/>
                <w:b/>
                <w:sz w:val="20"/>
                <w:szCs w:val="20"/>
              </w:rPr>
              <w:t>88</w:t>
            </w:r>
          </w:p>
        </w:tc>
        <w:tc>
          <w:tcPr>
            <w:tcW w:w="4110" w:type="dxa"/>
            <w:gridSpan w:val="2"/>
            <w:tcBorders>
              <w:top w:val="single" w:sz="4" w:space="0" w:color="auto"/>
              <w:left w:val="nil"/>
              <w:bottom w:val="single" w:sz="4" w:space="0" w:color="auto"/>
              <w:right w:val="nil"/>
            </w:tcBorders>
          </w:tcPr>
          <w:p w:rsidR="0002405E" w:rsidRPr="007D2AA3" w:rsidRDefault="0002405E" w:rsidP="00613323">
            <w:pPr>
              <w:pStyle w:val="ListParagraph"/>
              <w:ind w:left="2206" w:right="-108"/>
              <w:jc w:val="center"/>
              <w:rPr>
                <w:rFonts w:ascii="Times New Roman" w:hAnsi="Times New Roman" w:cs="Times New Roman"/>
                <w:b/>
                <w:sz w:val="20"/>
                <w:szCs w:val="20"/>
              </w:rPr>
            </w:pPr>
            <w:r w:rsidRPr="007D2AA3">
              <w:rPr>
                <w:rFonts w:ascii="Times New Roman" w:hAnsi="Times New Roman" w:cs="Times New Roman"/>
                <w:b/>
                <w:sz w:val="20"/>
                <w:szCs w:val="20"/>
              </w:rPr>
              <w:t>100</w:t>
            </w:r>
          </w:p>
        </w:tc>
      </w:tr>
    </w:tbl>
    <w:p w:rsidR="000A7E6F" w:rsidRPr="007D2AA3" w:rsidRDefault="000A7E6F" w:rsidP="005539A7">
      <w:pPr>
        <w:spacing w:after="0" w:line="360" w:lineRule="auto"/>
        <w:ind w:firstLine="709"/>
        <w:jc w:val="both"/>
        <w:rPr>
          <w:rFonts w:ascii="Times New Roman" w:hAnsi="Times New Roman" w:cs="Times New Roman"/>
          <w:sz w:val="24"/>
          <w:szCs w:val="24"/>
          <w:lang w:val="id-ID"/>
        </w:rPr>
        <w:sectPr w:rsidR="000A7E6F" w:rsidRPr="007D2AA3" w:rsidSect="00F57861">
          <w:type w:val="continuous"/>
          <w:pgSz w:w="11909" w:h="16834" w:code="9"/>
          <w:pgMar w:top="1134" w:right="1134" w:bottom="1134" w:left="1134" w:header="720" w:footer="720" w:gutter="0"/>
          <w:cols w:space="720"/>
          <w:docGrid w:linePitch="360"/>
        </w:sectPr>
      </w:pPr>
    </w:p>
    <w:p w:rsidR="008754D7" w:rsidRPr="007D2AA3" w:rsidRDefault="00C53D57" w:rsidP="005539A7">
      <w:pPr>
        <w:spacing w:after="0" w:line="360" w:lineRule="auto"/>
        <w:ind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Tabel 5 </w:t>
      </w:r>
      <w:r w:rsidR="00230945" w:rsidRPr="007D2AA3">
        <w:rPr>
          <w:rFonts w:ascii="Times New Roman" w:hAnsi="Times New Roman" w:cs="Times New Roman"/>
          <w:sz w:val="24"/>
          <w:szCs w:val="24"/>
          <w:lang w:val="id-ID"/>
        </w:rPr>
        <w:t xml:space="preserve">menggambarkan </w:t>
      </w:r>
      <w:r w:rsidR="00EC2F76" w:rsidRPr="007D2AA3">
        <w:rPr>
          <w:rFonts w:ascii="Times New Roman" w:hAnsi="Times New Roman" w:cs="Times New Roman"/>
          <w:sz w:val="24"/>
          <w:szCs w:val="24"/>
          <w:lang w:val="id-ID"/>
        </w:rPr>
        <w:t xml:space="preserve">dari 88 responden didapatkan hasil untuk </w:t>
      </w:r>
      <w:r w:rsidR="00230945" w:rsidRPr="007D2AA3">
        <w:rPr>
          <w:rFonts w:ascii="Times New Roman" w:hAnsi="Times New Roman" w:cs="Times New Roman"/>
          <w:sz w:val="24"/>
          <w:szCs w:val="24"/>
          <w:lang w:val="id-ID"/>
        </w:rPr>
        <w:t xml:space="preserve">riwayat penggunaan alat kontrasepsi </w:t>
      </w:r>
      <w:r w:rsidR="00EC2F76" w:rsidRPr="007D2AA3">
        <w:rPr>
          <w:rFonts w:ascii="Times New Roman" w:hAnsi="Times New Roman" w:cs="Times New Roman"/>
          <w:sz w:val="24"/>
          <w:szCs w:val="24"/>
          <w:lang w:val="id-ID"/>
        </w:rPr>
        <w:t>mayoritas</w:t>
      </w:r>
      <w:r w:rsidR="00230945" w:rsidRPr="007D2AA3">
        <w:rPr>
          <w:rFonts w:ascii="Times New Roman" w:hAnsi="Times New Roman" w:cs="Times New Roman"/>
          <w:sz w:val="24"/>
          <w:szCs w:val="24"/>
          <w:lang w:val="id-ID"/>
        </w:rPr>
        <w:t xml:space="preserve"> tidak me</w:t>
      </w:r>
      <w:r w:rsidR="00EC2F76" w:rsidRPr="007D2AA3">
        <w:rPr>
          <w:rFonts w:ascii="Times New Roman" w:hAnsi="Times New Roman" w:cs="Times New Roman"/>
          <w:sz w:val="24"/>
          <w:szCs w:val="24"/>
          <w:lang w:val="id-ID"/>
        </w:rPr>
        <w:t xml:space="preserve">nggunakan alat kontrasepsi sebanyak 66 orang (75%).  Jenis riwayat alat kontrasepsi </w:t>
      </w:r>
      <w:r w:rsidR="00EC2F76" w:rsidRPr="007D2AA3">
        <w:rPr>
          <w:rFonts w:ascii="Times New Roman" w:hAnsi="Times New Roman" w:cs="Times New Roman"/>
          <w:sz w:val="24"/>
          <w:szCs w:val="24"/>
          <w:lang w:val="id-ID"/>
        </w:rPr>
        <w:t xml:space="preserve">yang digunakan responden adalah </w:t>
      </w:r>
      <w:r w:rsidR="009A2527" w:rsidRPr="007D2AA3">
        <w:rPr>
          <w:rFonts w:ascii="Times New Roman" w:hAnsi="Times New Roman" w:cs="Times New Roman"/>
          <w:sz w:val="24"/>
          <w:szCs w:val="24"/>
          <w:lang w:val="id-ID"/>
        </w:rPr>
        <w:t xml:space="preserve">pil </w:t>
      </w:r>
      <w:r w:rsidR="00613323">
        <w:rPr>
          <w:rFonts w:ascii="Times New Roman" w:hAnsi="Times New Roman" w:cs="Times New Roman"/>
          <w:sz w:val="24"/>
          <w:szCs w:val="24"/>
          <w:lang w:val="id-ID"/>
        </w:rPr>
        <w:t>s</w:t>
      </w:r>
      <w:r w:rsidR="009A2527" w:rsidRPr="007D2AA3">
        <w:rPr>
          <w:rFonts w:ascii="Times New Roman" w:hAnsi="Times New Roman" w:cs="Times New Roman"/>
          <w:sz w:val="24"/>
          <w:szCs w:val="24"/>
          <w:lang w:val="id-ID"/>
        </w:rPr>
        <w:t xml:space="preserve">sebanyak 8 orang (9,1%) dan lama pemakaian alat kontrasepsi sebagian besar adalah 1 tahun sebanyak 7 orang (8%). </w:t>
      </w:r>
    </w:p>
    <w:p w:rsidR="000A7E6F" w:rsidRPr="007D2AA3" w:rsidRDefault="000A7E6F" w:rsidP="005539A7">
      <w:pPr>
        <w:pStyle w:val="ListParagraph"/>
        <w:numPr>
          <w:ilvl w:val="0"/>
          <w:numId w:val="12"/>
        </w:numPr>
        <w:spacing w:after="0" w:line="360" w:lineRule="auto"/>
        <w:jc w:val="both"/>
        <w:rPr>
          <w:rFonts w:ascii="Times New Roman" w:hAnsi="Times New Roman" w:cs="Times New Roman"/>
          <w:b/>
          <w:sz w:val="24"/>
          <w:szCs w:val="24"/>
        </w:rPr>
        <w:sectPr w:rsidR="000A7E6F" w:rsidRPr="007D2AA3" w:rsidSect="0016211A">
          <w:type w:val="continuous"/>
          <w:pgSz w:w="11909" w:h="16834" w:code="9"/>
          <w:pgMar w:top="1134" w:right="1134" w:bottom="1134" w:left="1560" w:header="720" w:footer="720" w:gutter="0"/>
          <w:cols w:num="2" w:space="720"/>
          <w:docGrid w:linePitch="360"/>
        </w:sectPr>
      </w:pPr>
    </w:p>
    <w:p w:rsidR="009A2527" w:rsidRPr="007D2AA3" w:rsidRDefault="009A2527" w:rsidP="00A36604">
      <w:pPr>
        <w:pStyle w:val="ListParagraph"/>
        <w:numPr>
          <w:ilvl w:val="0"/>
          <w:numId w:val="12"/>
        </w:numPr>
        <w:spacing w:after="0" w:line="360" w:lineRule="auto"/>
        <w:ind w:left="709"/>
        <w:jc w:val="both"/>
        <w:rPr>
          <w:rFonts w:ascii="Times New Roman" w:hAnsi="Times New Roman" w:cs="Times New Roman"/>
          <w:b/>
          <w:sz w:val="24"/>
          <w:szCs w:val="24"/>
        </w:rPr>
      </w:pPr>
      <w:r w:rsidRPr="007D2AA3">
        <w:rPr>
          <w:rFonts w:ascii="Times New Roman" w:hAnsi="Times New Roman" w:cs="Times New Roman"/>
          <w:b/>
          <w:sz w:val="24"/>
          <w:szCs w:val="24"/>
        </w:rPr>
        <w:t>Gambaran pemakaian obat kesuburan</w:t>
      </w:r>
    </w:p>
    <w:p w:rsidR="009A2527" w:rsidRPr="007D2AA3" w:rsidRDefault="009A2527" w:rsidP="00A36604">
      <w:pPr>
        <w:spacing w:after="0" w:line="360" w:lineRule="auto"/>
        <w:ind w:left="426"/>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Tabel 6 </w:t>
      </w:r>
    </w:p>
    <w:p w:rsidR="009A2527" w:rsidRPr="007D2AA3" w:rsidRDefault="009A2527" w:rsidP="00A36604">
      <w:pPr>
        <w:spacing w:after="0" w:line="360" w:lineRule="auto"/>
        <w:ind w:left="426"/>
        <w:jc w:val="both"/>
        <w:rPr>
          <w:rFonts w:ascii="Times New Roman" w:hAnsi="Times New Roman" w:cs="Times New Roman"/>
          <w:i/>
          <w:sz w:val="24"/>
          <w:szCs w:val="24"/>
          <w:lang w:val="id-ID"/>
        </w:rPr>
      </w:pPr>
      <w:r w:rsidRPr="007D2AA3">
        <w:rPr>
          <w:rFonts w:ascii="Times New Roman" w:hAnsi="Times New Roman" w:cs="Times New Roman"/>
          <w:i/>
          <w:sz w:val="24"/>
          <w:szCs w:val="24"/>
          <w:lang w:val="id-ID"/>
        </w:rPr>
        <w:t xml:space="preserve">Distribusi frekuensi responden berdasarkan pemakaian obat kesuburan </w:t>
      </w:r>
    </w:p>
    <w:tbl>
      <w:tblPr>
        <w:tblStyle w:val="TableGrid"/>
        <w:tblW w:w="9213" w:type="dxa"/>
        <w:tblInd w:w="426" w:type="dxa"/>
        <w:tblBorders>
          <w:left w:val="none" w:sz="0" w:space="0" w:color="auto"/>
          <w:right w:val="none" w:sz="0" w:space="0" w:color="auto"/>
        </w:tblBorders>
        <w:tblLook w:val="04A0" w:firstRow="1" w:lastRow="0" w:firstColumn="1" w:lastColumn="0" w:noHBand="0" w:noVBand="1"/>
      </w:tblPr>
      <w:tblGrid>
        <w:gridCol w:w="938"/>
        <w:gridCol w:w="2175"/>
        <w:gridCol w:w="2513"/>
        <w:gridCol w:w="3587"/>
      </w:tblGrid>
      <w:tr w:rsidR="007D2AA3" w:rsidRPr="007D2AA3" w:rsidTr="00A36604">
        <w:tc>
          <w:tcPr>
            <w:tcW w:w="938" w:type="dxa"/>
            <w:vMerge w:val="restart"/>
            <w:tcBorders>
              <w:right w:val="nil"/>
            </w:tcBorders>
          </w:tcPr>
          <w:p w:rsidR="009A2527" w:rsidRPr="007D2AA3" w:rsidRDefault="009A2527" w:rsidP="00A36604">
            <w:pPr>
              <w:pStyle w:val="ListParagraph"/>
              <w:ind w:left="426"/>
              <w:jc w:val="center"/>
              <w:rPr>
                <w:rFonts w:ascii="Times New Roman" w:hAnsi="Times New Roman" w:cs="Times New Roman"/>
                <w:b/>
                <w:sz w:val="20"/>
                <w:szCs w:val="20"/>
              </w:rPr>
            </w:pPr>
            <w:r w:rsidRPr="007D2AA3">
              <w:rPr>
                <w:rFonts w:ascii="Times New Roman" w:hAnsi="Times New Roman" w:cs="Times New Roman"/>
                <w:b/>
                <w:sz w:val="20"/>
                <w:szCs w:val="20"/>
              </w:rPr>
              <w:t>No.</w:t>
            </w:r>
          </w:p>
        </w:tc>
        <w:tc>
          <w:tcPr>
            <w:tcW w:w="2175" w:type="dxa"/>
            <w:vMerge w:val="restart"/>
            <w:tcBorders>
              <w:left w:val="nil"/>
              <w:right w:val="nil"/>
            </w:tcBorders>
          </w:tcPr>
          <w:p w:rsidR="009A2527" w:rsidRPr="007D2AA3" w:rsidRDefault="009A2527" w:rsidP="00A36604">
            <w:pPr>
              <w:pStyle w:val="ListParagraph"/>
              <w:ind w:left="426"/>
              <w:jc w:val="center"/>
              <w:rPr>
                <w:rFonts w:ascii="Times New Roman" w:hAnsi="Times New Roman" w:cs="Times New Roman"/>
                <w:b/>
                <w:sz w:val="20"/>
                <w:szCs w:val="20"/>
              </w:rPr>
            </w:pPr>
            <w:r w:rsidRPr="007D2AA3">
              <w:rPr>
                <w:rFonts w:ascii="Times New Roman" w:hAnsi="Times New Roman" w:cs="Times New Roman"/>
                <w:b/>
                <w:sz w:val="20"/>
                <w:szCs w:val="20"/>
              </w:rPr>
              <w:t>Pemakaian Obat Subur</w:t>
            </w:r>
          </w:p>
        </w:tc>
        <w:tc>
          <w:tcPr>
            <w:tcW w:w="2513" w:type="dxa"/>
            <w:tcBorders>
              <w:left w:val="nil"/>
              <w:right w:val="nil"/>
            </w:tcBorders>
          </w:tcPr>
          <w:p w:rsidR="009A2527" w:rsidRPr="007D2AA3" w:rsidRDefault="009A2527" w:rsidP="00A36604">
            <w:pPr>
              <w:pStyle w:val="ListParagraph"/>
              <w:ind w:left="426"/>
              <w:jc w:val="center"/>
              <w:rPr>
                <w:rFonts w:ascii="Times New Roman" w:hAnsi="Times New Roman" w:cs="Times New Roman"/>
                <w:b/>
                <w:sz w:val="20"/>
                <w:szCs w:val="20"/>
              </w:rPr>
            </w:pPr>
            <w:r w:rsidRPr="007D2AA3">
              <w:rPr>
                <w:rFonts w:ascii="Times New Roman" w:hAnsi="Times New Roman" w:cs="Times New Roman"/>
                <w:b/>
                <w:sz w:val="20"/>
                <w:szCs w:val="20"/>
              </w:rPr>
              <w:t>Frekuensi</w:t>
            </w:r>
          </w:p>
        </w:tc>
        <w:tc>
          <w:tcPr>
            <w:tcW w:w="3587" w:type="dxa"/>
            <w:tcBorders>
              <w:left w:val="nil"/>
            </w:tcBorders>
          </w:tcPr>
          <w:p w:rsidR="009A2527" w:rsidRPr="007D2AA3" w:rsidRDefault="009A2527" w:rsidP="00A36604">
            <w:pPr>
              <w:pStyle w:val="ListParagraph"/>
              <w:ind w:left="426"/>
              <w:jc w:val="center"/>
              <w:rPr>
                <w:rFonts w:ascii="Times New Roman" w:hAnsi="Times New Roman" w:cs="Times New Roman"/>
                <w:b/>
                <w:sz w:val="20"/>
                <w:szCs w:val="20"/>
              </w:rPr>
            </w:pPr>
            <w:r w:rsidRPr="007D2AA3">
              <w:rPr>
                <w:rFonts w:ascii="Times New Roman" w:hAnsi="Times New Roman" w:cs="Times New Roman"/>
                <w:b/>
                <w:sz w:val="20"/>
                <w:szCs w:val="20"/>
              </w:rPr>
              <w:t>Persentase</w:t>
            </w:r>
          </w:p>
        </w:tc>
      </w:tr>
      <w:tr w:rsidR="007D2AA3" w:rsidRPr="007D2AA3" w:rsidTr="00A36604">
        <w:trPr>
          <w:trHeight w:val="153"/>
        </w:trPr>
        <w:tc>
          <w:tcPr>
            <w:tcW w:w="938" w:type="dxa"/>
            <w:vMerge/>
            <w:tcBorders>
              <w:bottom w:val="single" w:sz="4" w:space="0" w:color="auto"/>
              <w:right w:val="nil"/>
            </w:tcBorders>
          </w:tcPr>
          <w:p w:rsidR="009A2527" w:rsidRPr="007D2AA3" w:rsidRDefault="009A2527" w:rsidP="00A36604">
            <w:pPr>
              <w:pStyle w:val="ListParagraph"/>
              <w:ind w:left="426"/>
              <w:jc w:val="center"/>
              <w:rPr>
                <w:rFonts w:ascii="Times New Roman" w:hAnsi="Times New Roman" w:cs="Times New Roman"/>
                <w:b/>
                <w:sz w:val="20"/>
                <w:szCs w:val="20"/>
              </w:rPr>
            </w:pPr>
          </w:p>
        </w:tc>
        <w:tc>
          <w:tcPr>
            <w:tcW w:w="2175" w:type="dxa"/>
            <w:vMerge/>
            <w:tcBorders>
              <w:left w:val="nil"/>
              <w:bottom w:val="single" w:sz="4" w:space="0" w:color="auto"/>
              <w:right w:val="nil"/>
            </w:tcBorders>
          </w:tcPr>
          <w:p w:rsidR="009A2527" w:rsidRPr="007D2AA3" w:rsidRDefault="009A2527" w:rsidP="00A36604">
            <w:pPr>
              <w:pStyle w:val="ListParagraph"/>
              <w:ind w:left="426"/>
              <w:jc w:val="center"/>
              <w:rPr>
                <w:rFonts w:ascii="Times New Roman" w:hAnsi="Times New Roman" w:cs="Times New Roman"/>
                <w:b/>
                <w:sz w:val="20"/>
                <w:szCs w:val="20"/>
              </w:rPr>
            </w:pPr>
          </w:p>
        </w:tc>
        <w:tc>
          <w:tcPr>
            <w:tcW w:w="2513" w:type="dxa"/>
            <w:tcBorders>
              <w:left w:val="nil"/>
              <w:bottom w:val="single" w:sz="4" w:space="0" w:color="auto"/>
              <w:right w:val="nil"/>
            </w:tcBorders>
          </w:tcPr>
          <w:p w:rsidR="009A2527" w:rsidRPr="007D2AA3" w:rsidRDefault="009A2527" w:rsidP="00A36604">
            <w:pPr>
              <w:pStyle w:val="ListParagraph"/>
              <w:ind w:left="426" w:hanging="64"/>
              <w:jc w:val="center"/>
              <w:rPr>
                <w:rFonts w:ascii="Times New Roman" w:hAnsi="Times New Roman" w:cs="Times New Roman"/>
                <w:b/>
                <w:sz w:val="20"/>
                <w:szCs w:val="20"/>
              </w:rPr>
            </w:pPr>
            <w:r w:rsidRPr="007D2AA3">
              <w:rPr>
                <w:rFonts w:ascii="Times New Roman" w:hAnsi="Times New Roman" w:cs="Times New Roman"/>
                <w:b/>
                <w:sz w:val="20"/>
                <w:szCs w:val="20"/>
              </w:rPr>
              <w:t>n</w:t>
            </w:r>
          </w:p>
        </w:tc>
        <w:tc>
          <w:tcPr>
            <w:tcW w:w="3587" w:type="dxa"/>
            <w:tcBorders>
              <w:left w:val="nil"/>
              <w:bottom w:val="single" w:sz="4" w:space="0" w:color="auto"/>
            </w:tcBorders>
          </w:tcPr>
          <w:p w:rsidR="009A2527" w:rsidRPr="007D2AA3" w:rsidRDefault="009A2527" w:rsidP="00A36604">
            <w:pPr>
              <w:pStyle w:val="ListParagraph"/>
              <w:spacing w:before="240"/>
              <w:ind w:left="426"/>
              <w:jc w:val="center"/>
              <w:rPr>
                <w:rFonts w:ascii="Times New Roman" w:hAnsi="Times New Roman" w:cs="Times New Roman"/>
                <w:b/>
                <w:sz w:val="20"/>
                <w:szCs w:val="20"/>
              </w:rPr>
            </w:pPr>
            <w:r w:rsidRPr="007D2AA3">
              <w:rPr>
                <w:rFonts w:ascii="Times New Roman" w:hAnsi="Times New Roman" w:cs="Times New Roman"/>
                <w:b/>
                <w:sz w:val="20"/>
                <w:szCs w:val="20"/>
              </w:rPr>
              <w:t>(%)</w:t>
            </w:r>
          </w:p>
        </w:tc>
      </w:tr>
      <w:tr w:rsidR="007D2AA3" w:rsidRPr="007D2AA3" w:rsidTr="00A36604">
        <w:tc>
          <w:tcPr>
            <w:tcW w:w="938" w:type="dxa"/>
            <w:tcBorders>
              <w:top w:val="single" w:sz="4" w:space="0" w:color="auto"/>
              <w:bottom w:val="nil"/>
              <w:right w:val="nil"/>
            </w:tcBorders>
          </w:tcPr>
          <w:p w:rsidR="009A2527" w:rsidRPr="007D2AA3" w:rsidRDefault="009A2527" w:rsidP="00A36604">
            <w:pPr>
              <w:pStyle w:val="ListParagraph"/>
              <w:numPr>
                <w:ilvl w:val="0"/>
                <w:numId w:val="32"/>
              </w:numPr>
              <w:ind w:left="426"/>
              <w:jc w:val="both"/>
              <w:rPr>
                <w:rFonts w:ascii="Times New Roman" w:hAnsi="Times New Roman" w:cs="Times New Roman"/>
                <w:sz w:val="20"/>
                <w:szCs w:val="20"/>
              </w:rPr>
            </w:pPr>
          </w:p>
        </w:tc>
        <w:tc>
          <w:tcPr>
            <w:tcW w:w="2175" w:type="dxa"/>
            <w:tcBorders>
              <w:top w:val="single" w:sz="4" w:space="0" w:color="auto"/>
              <w:left w:val="nil"/>
              <w:bottom w:val="nil"/>
              <w:right w:val="nil"/>
            </w:tcBorders>
          </w:tcPr>
          <w:p w:rsidR="009A2527" w:rsidRPr="007D2AA3" w:rsidRDefault="009A2527" w:rsidP="00A36604">
            <w:pPr>
              <w:pStyle w:val="ListParagraph"/>
              <w:ind w:left="426"/>
              <w:jc w:val="both"/>
              <w:rPr>
                <w:rFonts w:ascii="Times New Roman" w:hAnsi="Times New Roman" w:cs="Times New Roman"/>
                <w:sz w:val="20"/>
                <w:szCs w:val="20"/>
              </w:rPr>
            </w:pPr>
            <w:r w:rsidRPr="007D2AA3">
              <w:rPr>
                <w:rFonts w:ascii="Times New Roman" w:hAnsi="Times New Roman" w:cs="Times New Roman"/>
                <w:sz w:val="20"/>
                <w:szCs w:val="20"/>
              </w:rPr>
              <w:t xml:space="preserve">Memakai </w:t>
            </w:r>
          </w:p>
        </w:tc>
        <w:tc>
          <w:tcPr>
            <w:tcW w:w="2513" w:type="dxa"/>
            <w:tcBorders>
              <w:top w:val="single" w:sz="4" w:space="0" w:color="auto"/>
              <w:left w:val="nil"/>
              <w:bottom w:val="nil"/>
              <w:right w:val="nil"/>
            </w:tcBorders>
          </w:tcPr>
          <w:p w:rsidR="009A2527" w:rsidRPr="007D2AA3" w:rsidRDefault="009A2527" w:rsidP="00A36604">
            <w:pPr>
              <w:pStyle w:val="ListParagraph"/>
              <w:ind w:left="426"/>
              <w:jc w:val="center"/>
              <w:rPr>
                <w:rFonts w:ascii="Times New Roman" w:hAnsi="Times New Roman" w:cs="Times New Roman"/>
                <w:sz w:val="20"/>
                <w:szCs w:val="20"/>
              </w:rPr>
            </w:pPr>
            <w:r w:rsidRPr="007D2AA3">
              <w:rPr>
                <w:rFonts w:ascii="Times New Roman" w:hAnsi="Times New Roman" w:cs="Times New Roman"/>
                <w:sz w:val="20"/>
                <w:szCs w:val="20"/>
              </w:rPr>
              <w:t>0</w:t>
            </w:r>
          </w:p>
        </w:tc>
        <w:tc>
          <w:tcPr>
            <w:tcW w:w="3587" w:type="dxa"/>
            <w:tcBorders>
              <w:top w:val="single" w:sz="4" w:space="0" w:color="auto"/>
              <w:left w:val="nil"/>
              <w:bottom w:val="nil"/>
            </w:tcBorders>
          </w:tcPr>
          <w:p w:rsidR="009A2527" w:rsidRPr="007D2AA3" w:rsidRDefault="009A2527" w:rsidP="00A36604">
            <w:pPr>
              <w:pStyle w:val="ListParagraph"/>
              <w:ind w:left="426"/>
              <w:jc w:val="center"/>
              <w:rPr>
                <w:rFonts w:ascii="Times New Roman" w:hAnsi="Times New Roman" w:cs="Times New Roman"/>
                <w:sz w:val="20"/>
                <w:szCs w:val="20"/>
              </w:rPr>
            </w:pPr>
            <w:r w:rsidRPr="007D2AA3">
              <w:rPr>
                <w:rFonts w:ascii="Times New Roman" w:hAnsi="Times New Roman" w:cs="Times New Roman"/>
                <w:sz w:val="20"/>
                <w:szCs w:val="20"/>
              </w:rPr>
              <w:t>0</w:t>
            </w:r>
          </w:p>
        </w:tc>
      </w:tr>
      <w:tr w:rsidR="007D2AA3" w:rsidRPr="007D2AA3" w:rsidTr="00A36604">
        <w:tc>
          <w:tcPr>
            <w:tcW w:w="938" w:type="dxa"/>
            <w:tcBorders>
              <w:top w:val="nil"/>
              <w:bottom w:val="single" w:sz="4" w:space="0" w:color="auto"/>
              <w:right w:val="nil"/>
            </w:tcBorders>
          </w:tcPr>
          <w:p w:rsidR="009A2527" w:rsidRPr="007D2AA3" w:rsidRDefault="009A2527" w:rsidP="00A36604">
            <w:pPr>
              <w:pStyle w:val="ListParagraph"/>
              <w:numPr>
                <w:ilvl w:val="0"/>
                <w:numId w:val="32"/>
              </w:numPr>
              <w:ind w:left="426"/>
              <w:jc w:val="both"/>
              <w:rPr>
                <w:rFonts w:ascii="Times New Roman" w:hAnsi="Times New Roman" w:cs="Times New Roman"/>
                <w:sz w:val="20"/>
                <w:szCs w:val="20"/>
              </w:rPr>
            </w:pPr>
          </w:p>
        </w:tc>
        <w:tc>
          <w:tcPr>
            <w:tcW w:w="2175" w:type="dxa"/>
            <w:tcBorders>
              <w:top w:val="nil"/>
              <w:left w:val="nil"/>
              <w:bottom w:val="single" w:sz="4" w:space="0" w:color="auto"/>
              <w:right w:val="nil"/>
            </w:tcBorders>
          </w:tcPr>
          <w:p w:rsidR="009A2527" w:rsidRPr="007D2AA3" w:rsidRDefault="009A2527" w:rsidP="00A36604">
            <w:pPr>
              <w:pStyle w:val="ListParagraph"/>
              <w:ind w:left="426"/>
              <w:jc w:val="both"/>
              <w:rPr>
                <w:rFonts w:ascii="Times New Roman" w:hAnsi="Times New Roman" w:cs="Times New Roman"/>
                <w:sz w:val="20"/>
                <w:szCs w:val="20"/>
              </w:rPr>
            </w:pPr>
            <w:r w:rsidRPr="007D2AA3">
              <w:rPr>
                <w:rFonts w:ascii="Times New Roman" w:hAnsi="Times New Roman" w:cs="Times New Roman"/>
                <w:sz w:val="20"/>
                <w:szCs w:val="20"/>
              </w:rPr>
              <w:t>Tidak memakai</w:t>
            </w:r>
          </w:p>
        </w:tc>
        <w:tc>
          <w:tcPr>
            <w:tcW w:w="2513" w:type="dxa"/>
            <w:tcBorders>
              <w:top w:val="nil"/>
              <w:left w:val="nil"/>
              <w:bottom w:val="single" w:sz="4" w:space="0" w:color="auto"/>
              <w:right w:val="nil"/>
            </w:tcBorders>
          </w:tcPr>
          <w:p w:rsidR="009A2527" w:rsidRPr="007D2AA3" w:rsidRDefault="009A2527" w:rsidP="00A36604">
            <w:pPr>
              <w:pStyle w:val="ListParagraph"/>
              <w:ind w:left="426"/>
              <w:jc w:val="center"/>
              <w:rPr>
                <w:rFonts w:ascii="Times New Roman" w:hAnsi="Times New Roman" w:cs="Times New Roman"/>
                <w:sz w:val="20"/>
                <w:szCs w:val="20"/>
              </w:rPr>
            </w:pPr>
            <w:r w:rsidRPr="007D2AA3">
              <w:rPr>
                <w:rFonts w:ascii="Times New Roman" w:hAnsi="Times New Roman" w:cs="Times New Roman"/>
                <w:sz w:val="20"/>
                <w:szCs w:val="20"/>
              </w:rPr>
              <w:t>88</w:t>
            </w:r>
          </w:p>
        </w:tc>
        <w:tc>
          <w:tcPr>
            <w:tcW w:w="3587" w:type="dxa"/>
            <w:tcBorders>
              <w:top w:val="nil"/>
              <w:left w:val="nil"/>
              <w:bottom w:val="single" w:sz="4" w:space="0" w:color="auto"/>
            </w:tcBorders>
          </w:tcPr>
          <w:p w:rsidR="009A2527" w:rsidRPr="007D2AA3" w:rsidRDefault="009A2527" w:rsidP="00A36604">
            <w:pPr>
              <w:pStyle w:val="ListParagraph"/>
              <w:ind w:left="426"/>
              <w:jc w:val="center"/>
              <w:rPr>
                <w:rFonts w:ascii="Times New Roman" w:hAnsi="Times New Roman" w:cs="Times New Roman"/>
                <w:sz w:val="20"/>
                <w:szCs w:val="20"/>
              </w:rPr>
            </w:pPr>
            <w:r w:rsidRPr="007D2AA3">
              <w:rPr>
                <w:rFonts w:ascii="Times New Roman" w:hAnsi="Times New Roman" w:cs="Times New Roman"/>
                <w:sz w:val="20"/>
                <w:szCs w:val="20"/>
              </w:rPr>
              <w:t>100</w:t>
            </w:r>
          </w:p>
        </w:tc>
      </w:tr>
      <w:tr w:rsidR="007D2AA3" w:rsidRPr="007D2AA3" w:rsidTr="00A36604">
        <w:tc>
          <w:tcPr>
            <w:tcW w:w="938" w:type="dxa"/>
            <w:tcBorders>
              <w:top w:val="single" w:sz="4" w:space="0" w:color="auto"/>
              <w:right w:val="nil"/>
            </w:tcBorders>
          </w:tcPr>
          <w:p w:rsidR="009A2527" w:rsidRPr="007D2AA3" w:rsidRDefault="009A2527" w:rsidP="00A36604">
            <w:pPr>
              <w:pStyle w:val="ListParagraph"/>
              <w:ind w:left="426"/>
              <w:jc w:val="center"/>
              <w:rPr>
                <w:rFonts w:ascii="Times New Roman" w:hAnsi="Times New Roman" w:cs="Times New Roman"/>
                <w:b/>
                <w:sz w:val="20"/>
                <w:szCs w:val="20"/>
              </w:rPr>
            </w:pPr>
          </w:p>
        </w:tc>
        <w:tc>
          <w:tcPr>
            <w:tcW w:w="2175" w:type="dxa"/>
            <w:tcBorders>
              <w:top w:val="single" w:sz="4" w:space="0" w:color="auto"/>
              <w:left w:val="nil"/>
              <w:right w:val="nil"/>
            </w:tcBorders>
          </w:tcPr>
          <w:p w:rsidR="009A2527" w:rsidRPr="007D2AA3" w:rsidRDefault="009A2527" w:rsidP="00A36604">
            <w:pPr>
              <w:pStyle w:val="ListParagraph"/>
              <w:ind w:left="426"/>
              <w:jc w:val="center"/>
              <w:rPr>
                <w:rFonts w:ascii="Times New Roman" w:hAnsi="Times New Roman" w:cs="Times New Roman"/>
                <w:b/>
                <w:sz w:val="20"/>
                <w:szCs w:val="20"/>
              </w:rPr>
            </w:pPr>
            <w:r w:rsidRPr="007D2AA3">
              <w:rPr>
                <w:rFonts w:ascii="Times New Roman" w:hAnsi="Times New Roman" w:cs="Times New Roman"/>
                <w:b/>
                <w:sz w:val="20"/>
                <w:szCs w:val="20"/>
              </w:rPr>
              <w:t>Total</w:t>
            </w:r>
          </w:p>
        </w:tc>
        <w:tc>
          <w:tcPr>
            <w:tcW w:w="2513" w:type="dxa"/>
            <w:tcBorders>
              <w:top w:val="single" w:sz="4" w:space="0" w:color="auto"/>
              <w:left w:val="nil"/>
              <w:right w:val="nil"/>
            </w:tcBorders>
          </w:tcPr>
          <w:p w:rsidR="009A2527" w:rsidRPr="007D2AA3" w:rsidRDefault="009A2527" w:rsidP="00A36604">
            <w:pPr>
              <w:pStyle w:val="ListParagraph"/>
              <w:ind w:left="426"/>
              <w:jc w:val="center"/>
              <w:rPr>
                <w:rFonts w:ascii="Times New Roman" w:hAnsi="Times New Roman" w:cs="Times New Roman"/>
                <w:b/>
                <w:sz w:val="20"/>
                <w:szCs w:val="20"/>
              </w:rPr>
            </w:pPr>
            <w:r w:rsidRPr="007D2AA3">
              <w:rPr>
                <w:rFonts w:ascii="Times New Roman" w:hAnsi="Times New Roman" w:cs="Times New Roman"/>
                <w:b/>
                <w:sz w:val="20"/>
                <w:szCs w:val="20"/>
              </w:rPr>
              <w:t>88</w:t>
            </w:r>
          </w:p>
        </w:tc>
        <w:tc>
          <w:tcPr>
            <w:tcW w:w="3587" w:type="dxa"/>
            <w:tcBorders>
              <w:top w:val="single" w:sz="4" w:space="0" w:color="auto"/>
              <w:left w:val="nil"/>
            </w:tcBorders>
          </w:tcPr>
          <w:p w:rsidR="009A2527" w:rsidRPr="007D2AA3" w:rsidRDefault="009A2527" w:rsidP="00A36604">
            <w:pPr>
              <w:pStyle w:val="ListParagraph"/>
              <w:ind w:left="426"/>
              <w:jc w:val="center"/>
              <w:rPr>
                <w:rFonts w:ascii="Times New Roman" w:hAnsi="Times New Roman" w:cs="Times New Roman"/>
                <w:b/>
                <w:sz w:val="20"/>
                <w:szCs w:val="20"/>
              </w:rPr>
            </w:pPr>
            <w:r w:rsidRPr="007D2AA3">
              <w:rPr>
                <w:rFonts w:ascii="Times New Roman" w:hAnsi="Times New Roman" w:cs="Times New Roman"/>
                <w:b/>
                <w:sz w:val="20"/>
                <w:szCs w:val="20"/>
              </w:rPr>
              <w:t>100</w:t>
            </w:r>
          </w:p>
        </w:tc>
      </w:tr>
    </w:tbl>
    <w:p w:rsidR="000A7E6F" w:rsidRPr="007D2AA3" w:rsidRDefault="000A7E6F" w:rsidP="00A36604">
      <w:pPr>
        <w:spacing w:after="0" w:line="360" w:lineRule="auto"/>
        <w:ind w:left="426" w:firstLine="709"/>
        <w:jc w:val="both"/>
        <w:rPr>
          <w:rFonts w:ascii="Times New Roman" w:hAnsi="Times New Roman" w:cs="Times New Roman"/>
          <w:sz w:val="24"/>
          <w:szCs w:val="24"/>
          <w:lang w:val="id-ID"/>
        </w:rPr>
        <w:sectPr w:rsidR="000A7E6F" w:rsidRPr="007D2AA3" w:rsidSect="00BB30D5">
          <w:type w:val="continuous"/>
          <w:pgSz w:w="11909" w:h="16834" w:code="9"/>
          <w:pgMar w:top="1134" w:right="1134" w:bottom="1134" w:left="1134" w:header="720" w:footer="720" w:gutter="0"/>
          <w:cols w:space="720"/>
          <w:docGrid w:linePitch="360"/>
        </w:sectPr>
      </w:pPr>
    </w:p>
    <w:p w:rsidR="000A7E6F" w:rsidRPr="00BB30D5" w:rsidRDefault="008B7E28" w:rsidP="00A36604">
      <w:pPr>
        <w:spacing w:after="0" w:line="360" w:lineRule="auto"/>
        <w:ind w:left="426" w:firstLine="709"/>
        <w:jc w:val="both"/>
        <w:rPr>
          <w:rFonts w:ascii="Times New Roman" w:hAnsi="Times New Roman" w:cs="Times New Roman"/>
          <w:sz w:val="24"/>
          <w:szCs w:val="24"/>
          <w:lang w:val="id-ID"/>
        </w:rPr>
        <w:sectPr w:rsidR="000A7E6F" w:rsidRPr="00BB30D5" w:rsidSect="00BB30D5">
          <w:type w:val="continuous"/>
          <w:pgSz w:w="11909" w:h="16834" w:code="9"/>
          <w:pgMar w:top="1134" w:right="1134" w:bottom="1134" w:left="1134" w:header="720" w:footer="720" w:gutter="0"/>
          <w:cols w:num="2" w:space="720"/>
          <w:docGrid w:linePitch="360"/>
        </w:sectPr>
      </w:pPr>
      <w:r w:rsidRPr="007D2AA3">
        <w:rPr>
          <w:rFonts w:ascii="Times New Roman" w:hAnsi="Times New Roman" w:cs="Times New Roman"/>
          <w:sz w:val="24"/>
          <w:szCs w:val="24"/>
          <w:lang w:val="id-ID"/>
        </w:rPr>
        <w:lastRenderedPageBreak/>
        <w:t>Tabel 6 menggambarkan semua responden 88 orang (100%) tidak mengkonsumsi obat kesuburan</w:t>
      </w:r>
    </w:p>
    <w:p w:rsidR="000A7E6F" w:rsidRPr="007D2AA3" w:rsidRDefault="000A7E6F" w:rsidP="005539A7">
      <w:pPr>
        <w:spacing w:after="0" w:line="360" w:lineRule="auto"/>
        <w:jc w:val="both"/>
        <w:rPr>
          <w:rFonts w:ascii="Times New Roman" w:hAnsi="Times New Roman" w:cs="Times New Roman"/>
          <w:b/>
          <w:sz w:val="24"/>
          <w:szCs w:val="24"/>
        </w:rPr>
        <w:sectPr w:rsidR="000A7E6F" w:rsidRPr="007D2AA3" w:rsidSect="00BB30D5">
          <w:type w:val="continuous"/>
          <w:pgSz w:w="11909" w:h="16834" w:code="9"/>
          <w:pgMar w:top="1134" w:right="1134" w:bottom="1134" w:left="1134" w:header="720" w:footer="720" w:gutter="0"/>
          <w:cols w:num="2" w:space="720"/>
          <w:docGrid w:linePitch="360"/>
        </w:sectPr>
      </w:pPr>
    </w:p>
    <w:p w:rsidR="00A14F33" w:rsidRPr="007D2AA3" w:rsidRDefault="00911F93" w:rsidP="005539A7">
      <w:pPr>
        <w:spacing w:after="0" w:line="360" w:lineRule="auto"/>
        <w:jc w:val="both"/>
        <w:rPr>
          <w:rFonts w:ascii="Times New Roman" w:hAnsi="Times New Roman" w:cs="Times New Roman"/>
          <w:b/>
          <w:sz w:val="24"/>
          <w:szCs w:val="24"/>
          <w:lang w:val="id-ID"/>
        </w:rPr>
      </w:pPr>
      <w:r w:rsidRPr="007D2AA3">
        <w:rPr>
          <w:rFonts w:ascii="Times New Roman" w:hAnsi="Times New Roman" w:cs="Times New Roman"/>
          <w:b/>
          <w:sz w:val="24"/>
          <w:szCs w:val="24"/>
        </w:rPr>
        <w:t>PEMBAHASAN</w:t>
      </w:r>
      <w:r w:rsidR="009A2527" w:rsidRPr="007D2AA3">
        <w:rPr>
          <w:rFonts w:ascii="Times New Roman" w:hAnsi="Times New Roman" w:cs="Times New Roman"/>
          <w:b/>
          <w:sz w:val="24"/>
          <w:szCs w:val="24"/>
          <w:lang w:val="id-ID"/>
        </w:rPr>
        <w:t xml:space="preserve"> </w:t>
      </w:r>
    </w:p>
    <w:p w:rsidR="00911F93" w:rsidRPr="007D2AA3" w:rsidRDefault="00911F93" w:rsidP="005539A7">
      <w:pPr>
        <w:pStyle w:val="ListParagraph"/>
        <w:numPr>
          <w:ilvl w:val="0"/>
          <w:numId w:val="13"/>
        </w:numPr>
        <w:spacing w:after="0" w:line="360" w:lineRule="auto"/>
        <w:ind w:left="360"/>
        <w:jc w:val="both"/>
        <w:rPr>
          <w:rFonts w:ascii="Times New Roman" w:hAnsi="Times New Roman" w:cs="Times New Roman"/>
          <w:b/>
          <w:sz w:val="24"/>
          <w:szCs w:val="24"/>
        </w:rPr>
      </w:pPr>
      <w:r w:rsidRPr="007D2AA3">
        <w:rPr>
          <w:rFonts w:ascii="Times New Roman" w:hAnsi="Times New Roman" w:cs="Times New Roman"/>
          <w:b/>
          <w:sz w:val="24"/>
          <w:szCs w:val="24"/>
        </w:rPr>
        <w:t>Pembahasan Penelitian</w:t>
      </w:r>
    </w:p>
    <w:p w:rsidR="00795E11" w:rsidRPr="007D2AA3" w:rsidRDefault="00795E11" w:rsidP="005539A7">
      <w:pPr>
        <w:pStyle w:val="ListParagraph"/>
        <w:numPr>
          <w:ilvl w:val="0"/>
          <w:numId w:val="14"/>
        </w:numPr>
        <w:spacing w:after="0" w:line="360" w:lineRule="auto"/>
        <w:ind w:left="360"/>
        <w:jc w:val="both"/>
        <w:rPr>
          <w:rFonts w:ascii="Times New Roman" w:hAnsi="Times New Roman" w:cs="Times New Roman"/>
          <w:b/>
          <w:sz w:val="24"/>
          <w:szCs w:val="24"/>
        </w:rPr>
      </w:pPr>
      <w:r w:rsidRPr="007D2AA3">
        <w:rPr>
          <w:rFonts w:ascii="Times New Roman" w:hAnsi="Times New Roman" w:cs="Times New Roman"/>
          <w:b/>
          <w:sz w:val="24"/>
          <w:szCs w:val="24"/>
        </w:rPr>
        <w:t>K</w:t>
      </w:r>
      <w:r w:rsidR="00911F93" w:rsidRPr="007D2AA3">
        <w:rPr>
          <w:rFonts w:ascii="Times New Roman" w:hAnsi="Times New Roman" w:cs="Times New Roman"/>
          <w:b/>
          <w:sz w:val="24"/>
          <w:szCs w:val="24"/>
        </w:rPr>
        <w:t>arakteristik Responden</w:t>
      </w:r>
    </w:p>
    <w:p w:rsidR="00695D4C" w:rsidRPr="007D2AA3" w:rsidRDefault="00795E11" w:rsidP="005539A7">
      <w:pPr>
        <w:pStyle w:val="ListParagraph"/>
        <w:numPr>
          <w:ilvl w:val="0"/>
          <w:numId w:val="15"/>
        </w:numPr>
        <w:spacing w:after="0" w:line="360" w:lineRule="auto"/>
        <w:ind w:left="360"/>
        <w:jc w:val="both"/>
        <w:rPr>
          <w:rFonts w:ascii="Times New Roman" w:hAnsi="Times New Roman" w:cs="Times New Roman"/>
          <w:b/>
          <w:sz w:val="24"/>
          <w:szCs w:val="24"/>
        </w:rPr>
      </w:pPr>
      <w:r w:rsidRPr="007D2AA3">
        <w:rPr>
          <w:rFonts w:ascii="Times New Roman" w:hAnsi="Times New Roman" w:cs="Times New Roman"/>
          <w:b/>
          <w:sz w:val="24"/>
          <w:szCs w:val="24"/>
        </w:rPr>
        <w:t>U</w:t>
      </w:r>
      <w:r w:rsidR="00272BDB" w:rsidRPr="007D2AA3">
        <w:rPr>
          <w:rFonts w:ascii="Times New Roman" w:hAnsi="Times New Roman" w:cs="Times New Roman"/>
          <w:b/>
          <w:sz w:val="24"/>
          <w:szCs w:val="24"/>
          <w:lang w:val="id-ID"/>
        </w:rPr>
        <w:t>mur</w:t>
      </w:r>
    </w:p>
    <w:p w:rsidR="00272BDB" w:rsidRPr="007D2AA3" w:rsidRDefault="00272BDB" w:rsidP="005539A7">
      <w:pPr>
        <w:spacing w:after="0" w:line="360" w:lineRule="auto"/>
        <w:ind w:left="360" w:firstLine="633"/>
        <w:jc w:val="both"/>
        <w:rPr>
          <w:rFonts w:ascii="Times New Roman" w:hAnsi="Times New Roman" w:cs="Times New Roman"/>
          <w:sz w:val="24"/>
          <w:szCs w:val="24"/>
          <w:lang w:val="id-ID"/>
        </w:rPr>
      </w:pPr>
      <w:r w:rsidRPr="007D2AA3">
        <w:rPr>
          <w:rFonts w:ascii="Times New Roman" w:hAnsi="Times New Roman" w:cs="Times New Roman"/>
          <w:sz w:val="24"/>
          <w:szCs w:val="24"/>
        </w:rPr>
        <w:t>Hasil penelitian diperoleh mayoritas usia responden berada pada rentang usia dewasa menengah yaitu 41-60 tahun sebanyak 50 orang (56</w:t>
      </w:r>
      <w:proofErr w:type="gramStart"/>
      <w:r w:rsidRPr="007D2AA3">
        <w:rPr>
          <w:rFonts w:ascii="Times New Roman" w:hAnsi="Times New Roman" w:cs="Times New Roman"/>
          <w:sz w:val="24"/>
          <w:szCs w:val="24"/>
        </w:rPr>
        <w:t>,8</w:t>
      </w:r>
      <w:proofErr w:type="gramEnd"/>
      <w:r w:rsidRPr="007D2AA3">
        <w:rPr>
          <w:rFonts w:ascii="Times New Roman" w:hAnsi="Times New Roman" w:cs="Times New Roman"/>
          <w:sz w:val="24"/>
          <w:szCs w:val="24"/>
        </w:rPr>
        <w:t xml:space="preserve">%). </w:t>
      </w:r>
      <w:r w:rsidR="006175D9" w:rsidRPr="007D2AA3">
        <w:rPr>
          <w:rFonts w:ascii="Times New Roman" w:hAnsi="Times New Roman" w:cs="Times New Roman"/>
          <w:sz w:val="24"/>
          <w:szCs w:val="24"/>
        </w:rPr>
        <w:t xml:space="preserve">Hurlock (1980) dalam Farahdika (2015) menyatakan bahwa dewasa </w:t>
      </w:r>
      <w:proofErr w:type="gramStart"/>
      <w:r w:rsidR="006175D9" w:rsidRPr="007D2AA3">
        <w:rPr>
          <w:rFonts w:ascii="Times New Roman" w:hAnsi="Times New Roman" w:cs="Times New Roman"/>
          <w:sz w:val="24"/>
          <w:szCs w:val="24"/>
        </w:rPr>
        <w:t>menengah  merupakan</w:t>
      </w:r>
      <w:proofErr w:type="gramEnd"/>
      <w:r w:rsidR="006175D9" w:rsidRPr="007D2AA3">
        <w:rPr>
          <w:rFonts w:ascii="Times New Roman" w:hAnsi="Times New Roman" w:cs="Times New Roman"/>
          <w:sz w:val="24"/>
          <w:szCs w:val="24"/>
        </w:rPr>
        <w:t xml:space="preserve"> massa transisi dari dewasa awal, pada masa dewasa menengah seseorang mengalami banyak perubahan baik dari segi fisik maupun kesehatan. Dhitayoni (2017) menyatakan bahwa kasus kanker ovarium mengalami peningkatan seiring bertambahnya umur seseorang hal ini dikarenakan faktor degeneratif yaitu keadaan dimana fungsi tubuh seseorang menurun yang terjadi pada </w:t>
      </w:r>
      <w:proofErr w:type="gramStart"/>
      <w:r w:rsidR="006175D9" w:rsidRPr="007D2AA3">
        <w:rPr>
          <w:rFonts w:ascii="Times New Roman" w:hAnsi="Times New Roman" w:cs="Times New Roman"/>
          <w:sz w:val="24"/>
          <w:szCs w:val="24"/>
        </w:rPr>
        <w:t>usia</w:t>
      </w:r>
      <w:proofErr w:type="gramEnd"/>
      <w:r w:rsidR="006175D9" w:rsidRPr="007D2AA3">
        <w:rPr>
          <w:rFonts w:ascii="Times New Roman" w:hAnsi="Times New Roman" w:cs="Times New Roman"/>
          <w:sz w:val="24"/>
          <w:szCs w:val="24"/>
        </w:rPr>
        <w:t xml:space="preserve"> &gt;45 tahun</w:t>
      </w:r>
      <w:r w:rsidR="006175D9" w:rsidRPr="007D2AA3">
        <w:rPr>
          <w:rFonts w:ascii="Times New Roman" w:hAnsi="Times New Roman" w:cs="Times New Roman"/>
          <w:sz w:val="24"/>
          <w:szCs w:val="24"/>
          <w:lang w:val="id-ID"/>
        </w:rPr>
        <w:t>.</w:t>
      </w:r>
    </w:p>
    <w:p w:rsidR="006175D9" w:rsidRPr="007D2AA3" w:rsidRDefault="006175D9" w:rsidP="005539A7">
      <w:pPr>
        <w:spacing w:after="0" w:line="360" w:lineRule="auto"/>
        <w:ind w:left="360" w:firstLine="633"/>
        <w:jc w:val="both"/>
        <w:rPr>
          <w:rFonts w:ascii="Times New Roman" w:hAnsi="Times New Roman" w:cs="Times New Roman"/>
          <w:sz w:val="24"/>
          <w:szCs w:val="24"/>
        </w:rPr>
      </w:pPr>
      <w:r w:rsidRPr="007D2AA3">
        <w:rPr>
          <w:rFonts w:ascii="Times New Roman" w:hAnsi="Times New Roman" w:cs="Times New Roman"/>
          <w:sz w:val="24"/>
          <w:szCs w:val="24"/>
        </w:rPr>
        <w:t>Hasil penelitian ini juga menemukan penderita kanker ovarium berusia 18 tahun sebanyak 1 orang (1</w:t>
      </w:r>
      <w:proofErr w:type="gramStart"/>
      <w:r w:rsidRPr="007D2AA3">
        <w:rPr>
          <w:rFonts w:ascii="Times New Roman" w:hAnsi="Times New Roman" w:cs="Times New Roman"/>
          <w:sz w:val="24"/>
          <w:szCs w:val="24"/>
        </w:rPr>
        <w:t>,14</w:t>
      </w:r>
      <w:proofErr w:type="gramEnd"/>
      <w:r w:rsidRPr="007D2AA3">
        <w:rPr>
          <w:rFonts w:ascii="Times New Roman" w:hAnsi="Times New Roman" w:cs="Times New Roman"/>
          <w:sz w:val="24"/>
          <w:szCs w:val="24"/>
        </w:rPr>
        <w:t>%), dan juga belum menikah.</w:t>
      </w:r>
      <w:r w:rsidRPr="007D2AA3">
        <w:t xml:space="preserve"> </w:t>
      </w:r>
      <w:r w:rsidRPr="007D2AA3">
        <w:rPr>
          <w:rFonts w:ascii="Times New Roman" w:hAnsi="Times New Roman" w:cs="Times New Roman"/>
          <w:sz w:val="24"/>
          <w:szCs w:val="24"/>
        </w:rPr>
        <w:t xml:space="preserve">Kanker ovarium yang terjadi pada </w:t>
      </w:r>
      <w:proofErr w:type="gramStart"/>
      <w:r w:rsidRPr="007D2AA3">
        <w:rPr>
          <w:rFonts w:ascii="Times New Roman" w:hAnsi="Times New Roman" w:cs="Times New Roman"/>
          <w:sz w:val="24"/>
          <w:szCs w:val="24"/>
        </w:rPr>
        <w:t>usia</w:t>
      </w:r>
      <w:proofErr w:type="gramEnd"/>
      <w:r w:rsidRPr="007D2AA3">
        <w:rPr>
          <w:rFonts w:ascii="Times New Roman" w:hAnsi="Times New Roman" w:cs="Times New Roman"/>
          <w:sz w:val="24"/>
          <w:szCs w:val="24"/>
        </w:rPr>
        <w:t xml:space="preserve"> 18 tahun akan berdampak pada aspek kehidupan seperti terjadinya kecemasan dan gangguan pada sistem reproduksi seseorang. Hal ini didukung oleh penelitian Smart (2010) yang menyatakan wanita </w:t>
      </w:r>
      <w:r w:rsidRPr="007D2AA3">
        <w:rPr>
          <w:rFonts w:ascii="Times New Roman" w:hAnsi="Times New Roman" w:cs="Times New Roman"/>
          <w:sz w:val="24"/>
          <w:szCs w:val="24"/>
        </w:rPr>
        <w:t xml:space="preserve">yang menderita kanker pada </w:t>
      </w:r>
      <w:proofErr w:type="gramStart"/>
      <w:r w:rsidRPr="007D2AA3">
        <w:rPr>
          <w:rFonts w:ascii="Times New Roman" w:hAnsi="Times New Roman" w:cs="Times New Roman"/>
          <w:sz w:val="24"/>
          <w:szCs w:val="24"/>
        </w:rPr>
        <w:t>usia</w:t>
      </w:r>
      <w:proofErr w:type="gramEnd"/>
      <w:r w:rsidRPr="007D2AA3">
        <w:rPr>
          <w:rFonts w:ascii="Times New Roman" w:hAnsi="Times New Roman" w:cs="Times New Roman"/>
          <w:sz w:val="24"/>
          <w:szCs w:val="24"/>
        </w:rPr>
        <w:t xml:space="preserve"> produktif menyebabkan gangguan kualitas hidup secara fisik, kejiwaan, dan kesehatan seksual.</w:t>
      </w:r>
    </w:p>
    <w:p w:rsidR="006175D9" w:rsidRPr="007D2AA3" w:rsidRDefault="006175D9" w:rsidP="005539A7">
      <w:pPr>
        <w:spacing w:after="0" w:line="360" w:lineRule="auto"/>
        <w:ind w:left="360" w:firstLine="633"/>
        <w:jc w:val="both"/>
        <w:rPr>
          <w:rFonts w:ascii="Times New Roman" w:hAnsi="Times New Roman" w:cs="Times New Roman"/>
          <w:sz w:val="24"/>
          <w:szCs w:val="24"/>
          <w:lang w:val="id-ID"/>
        </w:rPr>
      </w:pPr>
      <w:r w:rsidRPr="007D2AA3">
        <w:rPr>
          <w:rFonts w:ascii="Times New Roman" w:hAnsi="Times New Roman" w:cs="Times New Roman"/>
          <w:sz w:val="24"/>
          <w:szCs w:val="24"/>
        </w:rPr>
        <w:t xml:space="preserve">Peneliti berasumsi meskipun insiden terbanyak ditemukan pada dewasa menengah, namun juga ditemukan pada dewasa awal dan juga lansia. Semakin cepat dideteksi secara dini kanker ovarium maka proses pengobatan </w:t>
      </w:r>
      <w:proofErr w:type="gramStart"/>
      <w:r w:rsidRPr="007D2AA3">
        <w:rPr>
          <w:rFonts w:ascii="Times New Roman" w:hAnsi="Times New Roman" w:cs="Times New Roman"/>
          <w:sz w:val="24"/>
          <w:szCs w:val="24"/>
        </w:rPr>
        <w:t>akan</w:t>
      </w:r>
      <w:proofErr w:type="gramEnd"/>
      <w:r w:rsidRPr="007D2AA3">
        <w:rPr>
          <w:rFonts w:ascii="Times New Roman" w:hAnsi="Times New Roman" w:cs="Times New Roman"/>
          <w:sz w:val="24"/>
          <w:szCs w:val="24"/>
        </w:rPr>
        <w:t xml:space="preserve"> lebih awal dilakukan, sehingga tingkat kesembuhan akan lebih cepat. Hal ini terjadi karena pada </w:t>
      </w:r>
      <w:proofErr w:type="gramStart"/>
      <w:r w:rsidRPr="007D2AA3">
        <w:rPr>
          <w:rFonts w:ascii="Times New Roman" w:hAnsi="Times New Roman" w:cs="Times New Roman"/>
          <w:sz w:val="24"/>
          <w:szCs w:val="24"/>
        </w:rPr>
        <w:t>usia</w:t>
      </w:r>
      <w:proofErr w:type="gramEnd"/>
      <w:r w:rsidRPr="007D2AA3">
        <w:rPr>
          <w:rFonts w:ascii="Times New Roman" w:hAnsi="Times New Roman" w:cs="Times New Roman"/>
          <w:sz w:val="24"/>
          <w:szCs w:val="24"/>
        </w:rPr>
        <w:t xml:space="preserve"> dewasa muda masih memiliki tingkat kesehatan yang lebih baik, sedangkan pada dewasa menegah dan lansia tingkat kesehatan telah dipengaruhi oleh degenaratif.  Hal ini sejalan dengan pendapat Aziz, Andrijono dan Saifuddi (2010) yang menyatakan </w:t>
      </w:r>
      <w:r w:rsidRPr="007D2AA3">
        <w:rPr>
          <w:rFonts w:ascii="Times New Roman" w:eastAsia="Calibri" w:hAnsi="Times New Roman" w:cs="Times New Roman"/>
          <w:sz w:val="24"/>
          <w:szCs w:val="24"/>
        </w:rPr>
        <w:t xml:space="preserve">wanita usia muda yang terkena kanker </w:t>
      </w:r>
      <w:proofErr w:type="gramStart"/>
      <w:r w:rsidRPr="007D2AA3">
        <w:rPr>
          <w:rFonts w:ascii="Times New Roman" w:eastAsia="Calibri" w:hAnsi="Times New Roman" w:cs="Times New Roman"/>
          <w:sz w:val="24"/>
          <w:szCs w:val="24"/>
        </w:rPr>
        <w:t>akan  lebih</w:t>
      </w:r>
      <w:proofErr w:type="gramEnd"/>
      <w:r w:rsidRPr="007D2AA3">
        <w:rPr>
          <w:rFonts w:ascii="Times New Roman" w:eastAsia="Calibri" w:hAnsi="Times New Roman" w:cs="Times New Roman"/>
          <w:sz w:val="24"/>
          <w:szCs w:val="24"/>
        </w:rPr>
        <w:t xml:space="preserve"> cepat terdiagnosa dalam stadium dini jika dibandingkan dengan pada wanita yang lebih tua. Juga terapi pada wanita muda lebih agresif dari pada terapi untuk wanita yang lebih tua</w:t>
      </w:r>
    </w:p>
    <w:p w:rsidR="00BF3F51" w:rsidRPr="007D2AA3" w:rsidRDefault="006175D9" w:rsidP="005539A7">
      <w:pPr>
        <w:pStyle w:val="ListParagraph"/>
        <w:numPr>
          <w:ilvl w:val="0"/>
          <w:numId w:val="15"/>
        </w:numPr>
        <w:spacing w:after="0" w:line="360" w:lineRule="auto"/>
        <w:ind w:left="360"/>
        <w:jc w:val="both"/>
        <w:rPr>
          <w:rFonts w:ascii="Times New Roman" w:hAnsi="Times New Roman" w:cs="Times New Roman"/>
          <w:b/>
          <w:sz w:val="24"/>
          <w:szCs w:val="24"/>
        </w:rPr>
      </w:pPr>
      <w:r w:rsidRPr="007D2AA3">
        <w:rPr>
          <w:rFonts w:ascii="Times New Roman" w:hAnsi="Times New Roman" w:cs="Times New Roman"/>
          <w:b/>
          <w:sz w:val="24"/>
          <w:szCs w:val="24"/>
          <w:lang w:val="id-ID"/>
        </w:rPr>
        <w:t xml:space="preserve">Suku </w:t>
      </w:r>
    </w:p>
    <w:p w:rsidR="006175D9" w:rsidRPr="007D2AA3" w:rsidRDefault="006175D9" w:rsidP="005539A7">
      <w:pPr>
        <w:pStyle w:val="ListParagraph"/>
        <w:spacing w:after="0" w:line="360" w:lineRule="auto"/>
        <w:ind w:left="360" w:firstLine="633"/>
        <w:jc w:val="both"/>
        <w:rPr>
          <w:rFonts w:ascii="Times New Roman" w:hAnsi="Times New Roman" w:cs="Times New Roman"/>
          <w:sz w:val="24"/>
          <w:szCs w:val="24"/>
        </w:rPr>
      </w:pPr>
      <w:r w:rsidRPr="007D2AA3">
        <w:rPr>
          <w:rFonts w:ascii="Times New Roman" w:hAnsi="Times New Roman" w:cs="Times New Roman"/>
          <w:sz w:val="24"/>
          <w:szCs w:val="24"/>
        </w:rPr>
        <w:t>Hasil penelitian didapatkan hasil bahwa sebagian besar responden bersuku Melayu yang berjumlah 68 orang (77</w:t>
      </w:r>
      <w:proofErr w:type="gramStart"/>
      <w:r w:rsidRPr="007D2AA3">
        <w:rPr>
          <w:rFonts w:ascii="Times New Roman" w:hAnsi="Times New Roman" w:cs="Times New Roman"/>
          <w:sz w:val="24"/>
          <w:szCs w:val="24"/>
        </w:rPr>
        <w:t>,3</w:t>
      </w:r>
      <w:proofErr w:type="gramEnd"/>
      <w:r w:rsidRPr="007D2AA3">
        <w:rPr>
          <w:rFonts w:ascii="Times New Roman" w:hAnsi="Times New Roman" w:cs="Times New Roman"/>
          <w:sz w:val="24"/>
          <w:szCs w:val="24"/>
        </w:rPr>
        <w:t xml:space="preserve">%). Berdasarkan data Badan Pusat Statistik </w:t>
      </w:r>
      <w:r w:rsidRPr="007D2AA3">
        <w:rPr>
          <w:rFonts w:ascii="Times New Roman" w:hAnsi="Times New Roman" w:cs="Times New Roman"/>
          <w:sz w:val="24"/>
          <w:szCs w:val="24"/>
        </w:rPr>
        <w:lastRenderedPageBreak/>
        <w:t>tahun 2010 mayoritas masyarakat Provinsi Riau bersuku Melayu yaitu 1.828.815 jiwa. Hal ini sejalan dengan Azizah, Sofian, dan Suyanto (2014) yang menyatakan banyaknya responden yang suku Melayu dikarenakan keadaaan demografi suku di Riau yang mayoritas bersuku Melayu.</w:t>
      </w:r>
    </w:p>
    <w:p w:rsidR="006175D9" w:rsidRPr="007D2AA3" w:rsidRDefault="006175D9" w:rsidP="005539A7">
      <w:pPr>
        <w:pStyle w:val="ListParagraph"/>
        <w:spacing w:after="0" w:line="360" w:lineRule="auto"/>
        <w:ind w:left="360" w:firstLine="633"/>
        <w:jc w:val="both"/>
        <w:rPr>
          <w:rFonts w:ascii="Times New Roman" w:eastAsia="Calibri" w:hAnsi="Times New Roman" w:cs="Times New Roman"/>
          <w:sz w:val="24"/>
          <w:szCs w:val="24"/>
          <w:lang w:val="id-ID"/>
        </w:rPr>
      </w:pPr>
      <w:r w:rsidRPr="007D2AA3">
        <w:rPr>
          <w:rFonts w:ascii="Times New Roman" w:eastAsia="Calibri" w:hAnsi="Times New Roman" w:cs="Times New Roman"/>
          <w:sz w:val="24"/>
          <w:szCs w:val="24"/>
          <w:lang w:val="id-ID"/>
        </w:rPr>
        <w:t>Penelitian Azizah, Sofian, dan Suyanto (2014) yang menyatakan bahwa latar belakang budaya dan suku seseorang mengajarkan bagaimana cara sehat, cara mengenali sakit, dan cara merawat orang sakit, dan efek penyakit yang impresrasinya berbeda menurut kultur masing-masing suku.</w:t>
      </w:r>
      <w:r w:rsidRPr="007D2AA3">
        <w:rPr>
          <w:rFonts w:ascii="Times New Roman" w:hAnsi="Times New Roman" w:cs="Times New Roman"/>
          <w:sz w:val="24"/>
          <w:szCs w:val="24"/>
          <w:lang w:val="id-ID"/>
        </w:rPr>
        <w:t xml:space="preserve"> </w:t>
      </w:r>
      <w:r w:rsidRPr="007D2AA3">
        <w:rPr>
          <w:rFonts w:ascii="Times New Roman" w:eastAsia="Calibri" w:hAnsi="Times New Roman" w:cs="Times New Roman"/>
          <w:sz w:val="24"/>
          <w:szCs w:val="24"/>
          <w:lang w:val="id-ID"/>
        </w:rPr>
        <w:t>Nurvinda, Mulatsih, Hartini, dan Nurjannah (2019) menyatakan seseorang dengan latar belakang suku Melayu memiliki tindakan yang cukup baik untuk menghadapi masalah kesehatan dengan cara menentukan dan memilih strategi yang efektif untuk menghadapi dan menyelesaikan bagaimana menghadapi dan merawat seseorang.</w:t>
      </w:r>
    </w:p>
    <w:p w:rsidR="00BF3F51" w:rsidRPr="007D2AA3" w:rsidRDefault="006175D9" w:rsidP="005539A7">
      <w:pPr>
        <w:pStyle w:val="ListParagraph"/>
        <w:numPr>
          <w:ilvl w:val="0"/>
          <w:numId w:val="15"/>
        </w:numPr>
        <w:spacing w:after="0" w:line="360" w:lineRule="auto"/>
        <w:ind w:left="360"/>
        <w:jc w:val="both"/>
        <w:rPr>
          <w:rFonts w:ascii="Times New Roman" w:hAnsi="Times New Roman" w:cs="Times New Roman"/>
          <w:b/>
          <w:sz w:val="24"/>
          <w:szCs w:val="24"/>
        </w:rPr>
      </w:pPr>
      <w:r w:rsidRPr="007D2AA3">
        <w:rPr>
          <w:rFonts w:ascii="Times New Roman" w:hAnsi="Times New Roman" w:cs="Times New Roman"/>
          <w:b/>
          <w:sz w:val="24"/>
          <w:szCs w:val="24"/>
          <w:lang w:val="id-ID"/>
        </w:rPr>
        <w:t>Status pernikahan</w:t>
      </w:r>
    </w:p>
    <w:p w:rsidR="006175D9" w:rsidRPr="007D2AA3" w:rsidRDefault="006175D9" w:rsidP="005539A7">
      <w:pPr>
        <w:pStyle w:val="ListParagraph"/>
        <w:spacing w:after="0" w:line="360" w:lineRule="auto"/>
        <w:ind w:left="360" w:firstLine="633"/>
        <w:jc w:val="both"/>
        <w:rPr>
          <w:rFonts w:ascii="Times New Roman" w:eastAsia="Calibri" w:hAnsi="Times New Roman" w:cs="Times New Roman"/>
          <w:sz w:val="24"/>
          <w:szCs w:val="24"/>
          <w:lang w:val="id-ID"/>
        </w:rPr>
      </w:pPr>
      <w:r w:rsidRPr="007D2AA3">
        <w:rPr>
          <w:rFonts w:ascii="Times New Roman" w:eastAsia="Calibri" w:hAnsi="Times New Roman" w:cs="Times New Roman"/>
          <w:sz w:val="24"/>
          <w:szCs w:val="24"/>
          <w:lang w:val="id-ID"/>
        </w:rPr>
        <w:t>Hasil penelitian mayoritas responden sudah menikah sebanyak 77 responden (87,5%). Menurut BKKBN (2017) rata-rata penduduk indonesia sudah menikah pada usia &gt;20 tahun.</w:t>
      </w:r>
      <w:r w:rsidRPr="007D2AA3">
        <w:t xml:space="preserve"> </w:t>
      </w:r>
      <w:r w:rsidRPr="007D2AA3">
        <w:rPr>
          <w:rFonts w:ascii="Times New Roman" w:eastAsia="Calibri" w:hAnsi="Times New Roman" w:cs="Times New Roman"/>
          <w:sz w:val="24"/>
          <w:szCs w:val="24"/>
          <w:lang w:val="id-ID"/>
        </w:rPr>
        <w:t xml:space="preserve">Menurut asumsi peneliti banyaknya responden yang menderita kanker ovarium yang berstatus sudah menikah didukung oleh umur para responden yang berusia 40-50 tahun, yang dimana biasanya sudah menikah. Hal ini </w:t>
      </w:r>
      <w:r w:rsidRPr="007D2AA3">
        <w:rPr>
          <w:rFonts w:ascii="Times New Roman" w:eastAsia="Calibri" w:hAnsi="Times New Roman" w:cs="Times New Roman"/>
          <w:sz w:val="24"/>
          <w:szCs w:val="24"/>
          <w:lang w:val="id-ID"/>
        </w:rPr>
        <w:t xml:space="preserve">didukung oleh penelitian yang dilakukan oleh Ningsih, Pramono dan Nurdiati (2017) yang menyatakan bahwa penderita kanker telah menikah sebanyak 78,10%. </w:t>
      </w:r>
    </w:p>
    <w:p w:rsidR="00BF3F51" w:rsidRPr="007D2AA3" w:rsidRDefault="006175D9" w:rsidP="005539A7">
      <w:pPr>
        <w:pStyle w:val="ListParagraph"/>
        <w:tabs>
          <w:tab w:val="left" w:pos="993"/>
        </w:tabs>
        <w:spacing w:after="0" w:line="360" w:lineRule="auto"/>
        <w:ind w:left="360" w:firstLine="633"/>
        <w:jc w:val="both"/>
        <w:rPr>
          <w:rFonts w:ascii="Times New Roman" w:hAnsi="Times New Roman" w:cs="Times New Roman"/>
          <w:b/>
          <w:sz w:val="24"/>
          <w:szCs w:val="24"/>
          <w:lang w:val="id-ID"/>
        </w:rPr>
      </w:pPr>
      <w:r w:rsidRPr="007D2AA3">
        <w:rPr>
          <w:rFonts w:ascii="Times New Roman" w:eastAsia="Calibri" w:hAnsi="Times New Roman" w:cs="Times New Roman"/>
          <w:sz w:val="24"/>
          <w:szCs w:val="24"/>
          <w:lang w:val="id-ID"/>
        </w:rPr>
        <w:t>Sampai saat ini tidak diketahui hubungan status pernikahan baik yang sudah menikah ataupun yang belum menikah, tetapi kejadian kanker pada orang yang sudah menikah berkembang dikarenakan keterlambatan melakukan deteksi dini (Berraho, 2012). Hal ini berbeda dengan dengan hasil penelitian yang dimana terdapat responden yang belum menikah sebanyak 11 orang (12,5%).</w:t>
      </w:r>
    </w:p>
    <w:p w:rsidR="00BF3F51" w:rsidRPr="007D2AA3" w:rsidRDefault="006175D9" w:rsidP="005539A7">
      <w:pPr>
        <w:pStyle w:val="ListParagraph"/>
        <w:numPr>
          <w:ilvl w:val="0"/>
          <w:numId w:val="15"/>
        </w:numPr>
        <w:spacing w:after="0" w:line="360" w:lineRule="auto"/>
        <w:ind w:left="360"/>
        <w:jc w:val="both"/>
        <w:rPr>
          <w:rFonts w:ascii="Times New Roman" w:hAnsi="Times New Roman" w:cs="Times New Roman"/>
          <w:b/>
          <w:sz w:val="24"/>
          <w:szCs w:val="24"/>
        </w:rPr>
      </w:pPr>
      <w:r w:rsidRPr="007D2AA3">
        <w:rPr>
          <w:rFonts w:ascii="Times New Roman" w:hAnsi="Times New Roman" w:cs="Times New Roman"/>
          <w:b/>
          <w:sz w:val="24"/>
          <w:szCs w:val="24"/>
          <w:lang w:val="id-ID"/>
        </w:rPr>
        <w:t xml:space="preserve">Pekerjaan </w:t>
      </w:r>
    </w:p>
    <w:p w:rsidR="00EC643D" w:rsidRPr="007D2AA3" w:rsidRDefault="004F5E87" w:rsidP="005539A7">
      <w:pPr>
        <w:pStyle w:val="ListParagraph"/>
        <w:spacing w:after="0" w:line="360" w:lineRule="auto"/>
        <w:ind w:left="360" w:firstLine="633"/>
        <w:jc w:val="both"/>
        <w:rPr>
          <w:rFonts w:ascii="Times New Roman" w:hAnsi="Times New Roman" w:cs="Times New Roman"/>
          <w:sz w:val="24"/>
          <w:szCs w:val="24"/>
          <w:lang w:val="id-ID"/>
        </w:rPr>
      </w:pPr>
      <w:r w:rsidRPr="007D2AA3">
        <w:rPr>
          <w:rFonts w:ascii="Times New Roman" w:hAnsi="Times New Roman" w:cs="Times New Roman"/>
          <w:sz w:val="24"/>
          <w:szCs w:val="24"/>
        </w:rPr>
        <w:t xml:space="preserve">Hasil penelitian menggambarkan bahwa mayoritas </w:t>
      </w:r>
      <w:r w:rsidR="00EC643D" w:rsidRPr="007D2AA3">
        <w:rPr>
          <w:rFonts w:ascii="Times New Roman" w:hAnsi="Times New Roman" w:cs="Times New Roman"/>
          <w:sz w:val="24"/>
          <w:szCs w:val="24"/>
          <w:lang w:val="id-ID"/>
        </w:rPr>
        <w:t>pekerjaan responden adalah ibu rumah tangga yaitu 69 responden (78</w:t>
      </w:r>
      <w:proofErr w:type="gramStart"/>
      <w:r w:rsidR="00EC643D" w:rsidRPr="007D2AA3">
        <w:rPr>
          <w:rFonts w:ascii="Times New Roman" w:hAnsi="Times New Roman" w:cs="Times New Roman"/>
          <w:sz w:val="24"/>
          <w:szCs w:val="24"/>
          <w:lang w:val="id-ID"/>
        </w:rPr>
        <w:t>,4</w:t>
      </w:r>
      <w:proofErr w:type="gramEnd"/>
      <w:r w:rsidR="00EC643D" w:rsidRPr="007D2AA3">
        <w:rPr>
          <w:rFonts w:ascii="Times New Roman" w:hAnsi="Times New Roman" w:cs="Times New Roman"/>
          <w:sz w:val="24"/>
          <w:szCs w:val="24"/>
          <w:lang w:val="id-ID"/>
        </w:rPr>
        <w:t xml:space="preserve">%). Menurut asumsi peneliti pekerjaan sangat mempengaruhi kesehatan seseorang dimana perkerjaan sebagai ibu rumah tangga membuat seseorang jarang mendapatkan informasi mengenai kanker ovarium syang menyebebkan banyak para responden yang tidak mengetahui secara detail apa itu kanker ovarium, mengapa bisa terjadi dan apa saja penyebabnya. </w:t>
      </w:r>
    </w:p>
    <w:p w:rsidR="00EC643D" w:rsidRPr="007D2AA3" w:rsidRDefault="00EC643D" w:rsidP="005539A7">
      <w:pPr>
        <w:pStyle w:val="ListParagraph"/>
        <w:spacing w:after="0" w:line="360" w:lineRule="auto"/>
        <w:ind w:left="360" w:firstLine="633"/>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Hal ini didukung oleh Pangemanan dan Nelwa (2012) bahwa pekerjaan responden menunjukan bahwa paling banyak responden bekerja sebagai ibu rumah tangga (IRT). Dimana peran sebagai </w:t>
      </w:r>
      <w:r w:rsidRPr="007D2AA3">
        <w:rPr>
          <w:rFonts w:ascii="Times New Roman" w:hAnsi="Times New Roman" w:cs="Times New Roman"/>
          <w:sz w:val="24"/>
          <w:szCs w:val="24"/>
          <w:lang w:val="id-ID"/>
        </w:rPr>
        <w:lastRenderedPageBreak/>
        <w:t xml:space="preserve">IRT tanpa pekerjaan di luar rumah tentu mendukung aktivitas untuk melaksanakan kegiatan-kegiatan rutin dirumah seperti memelihara dan mempertahankan kebersihan dan kenyamanan di dalam rumah tempat tinggal. Dalam hal tersebut peranan IRT sangat penting di dalam keluarga, sebab hampir setiap masalah kesehatan dari awal hingga penyelesaian akan dipengaruhi oleh keluarga. Menurut asumsi peneliti akibat kesibukan bekerja dan juga jenis pekerjaan dapat mempengaruhi seseorang dalam melakukan manajemen perawatan diri. Kesibukan seseorang dengan pekerjaan di dalam rumah mengakibatkan kurangnya interaksi dengan orang lain membuat seseorang minim informasi mengenai kesehatan. </w:t>
      </w:r>
    </w:p>
    <w:p w:rsidR="00EC643D" w:rsidRPr="007D2AA3" w:rsidRDefault="00EC643D" w:rsidP="005539A7">
      <w:pPr>
        <w:pStyle w:val="ListParagraph"/>
        <w:numPr>
          <w:ilvl w:val="0"/>
          <w:numId w:val="15"/>
        </w:numPr>
        <w:spacing w:after="0" w:line="360" w:lineRule="auto"/>
        <w:ind w:left="426" w:hanging="426"/>
        <w:jc w:val="both"/>
        <w:rPr>
          <w:rFonts w:ascii="Times New Roman" w:hAnsi="Times New Roman" w:cs="Times New Roman"/>
          <w:b/>
          <w:sz w:val="24"/>
          <w:szCs w:val="24"/>
          <w:lang w:val="id-ID"/>
        </w:rPr>
      </w:pPr>
      <w:r w:rsidRPr="007D2AA3">
        <w:rPr>
          <w:rFonts w:ascii="Times New Roman" w:hAnsi="Times New Roman" w:cs="Times New Roman"/>
          <w:b/>
          <w:sz w:val="24"/>
          <w:szCs w:val="24"/>
          <w:lang w:val="id-ID"/>
        </w:rPr>
        <w:t xml:space="preserve">Pendidikan </w:t>
      </w:r>
    </w:p>
    <w:p w:rsidR="00EC643D" w:rsidRPr="007D2AA3" w:rsidRDefault="00EC643D" w:rsidP="005539A7">
      <w:pPr>
        <w:pStyle w:val="ListParagraph"/>
        <w:spacing w:after="0" w:line="360" w:lineRule="auto"/>
        <w:ind w:left="426" w:firstLine="567"/>
        <w:jc w:val="both"/>
        <w:rPr>
          <w:lang w:val="id-ID"/>
        </w:rPr>
      </w:pPr>
      <w:r w:rsidRPr="007D2AA3">
        <w:rPr>
          <w:rFonts w:ascii="Times New Roman" w:hAnsi="Times New Roman" w:cs="Times New Roman"/>
          <w:sz w:val="24"/>
          <w:szCs w:val="24"/>
        </w:rPr>
        <w:t xml:space="preserve">Hasil penelitian didapatkan </w:t>
      </w:r>
      <w:r w:rsidRPr="007D2AA3">
        <w:rPr>
          <w:rFonts w:ascii="Times New Roman" w:hAnsi="Times New Roman" w:cs="Times New Roman"/>
          <w:sz w:val="24"/>
          <w:szCs w:val="24"/>
          <w:lang w:val="id-ID"/>
        </w:rPr>
        <w:t>sebagian besar pendidikan terakhir responden adalah SD berjumlah 26 orang (29</w:t>
      </w:r>
      <w:proofErr w:type="gramStart"/>
      <w:r w:rsidRPr="007D2AA3">
        <w:rPr>
          <w:rFonts w:ascii="Times New Roman" w:hAnsi="Times New Roman" w:cs="Times New Roman"/>
          <w:sz w:val="24"/>
          <w:szCs w:val="24"/>
          <w:lang w:val="id-ID"/>
        </w:rPr>
        <w:t>,5</w:t>
      </w:r>
      <w:proofErr w:type="gramEnd"/>
      <w:r w:rsidRPr="007D2AA3">
        <w:rPr>
          <w:rFonts w:ascii="Times New Roman" w:hAnsi="Times New Roman" w:cs="Times New Roman"/>
          <w:sz w:val="24"/>
          <w:szCs w:val="24"/>
          <w:lang w:val="id-ID"/>
        </w:rPr>
        <w:t xml:space="preserve">%). Hal ini didukung oleh penelitian Karnila, Lestari, dan Woferst (2012) yang menyatakan bahwa mayoritas responden kanker yang menjalankan pengobatan di RSUD Arifin Achmad adalah SD yang sebanyak 20 orang (66,7%). Romadani (2014), menyatakan bahwa tingkat pendidikan yang rendah akan berdampak pada pengetahuan yang kurang tentang penyakit, sehingga menyebabkan </w:t>
      </w:r>
      <w:r w:rsidRPr="007D2AA3">
        <w:rPr>
          <w:rFonts w:ascii="Times New Roman" w:hAnsi="Times New Roman" w:cs="Times New Roman"/>
          <w:sz w:val="24"/>
          <w:szCs w:val="24"/>
          <w:lang w:val="id-ID"/>
        </w:rPr>
        <w:t>ketidaktahuan dan keterlambatan deteksi dini terhadap kanker.</w:t>
      </w:r>
      <w:r w:rsidRPr="007D2AA3">
        <w:rPr>
          <w:lang w:val="id-ID"/>
        </w:rPr>
        <w:t xml:space="preserve"> </w:t>
      </w:r>
    </w:p>
    <w:p w:rsidR="00EC643D" w:rsidRPr="007D2AA3" w:rsidRDefault="00EC643D" w:rsidP="005539A7">
      <w:pPr>
        <w:pStyle w:val="ListParagraph"/>
        <w:spacing w:after="0" w:line="360" w:lineRule="auto"/>
        <w:ind w:left="426" w:firstLine="567"/>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Notoadmojo (2010) menyatakan bahwa pendidikan adalah suatu cara untuk mengembangkan kepribadian dan kemampuan ddidalam dan diluar sekolah dan berlangsung seumur hidup. Pendidikan dapat mempengaruhi proses belajar, semakin tinggi pendidikan seseorang maka semakin mudah orang tersebut untuk menerima dan mengelola informasi. Asumsi peneliti bahwa tingkat pendidikan akan mempengaruhi bagaimana cara berpikir, bersikap, dan bertindak pada seseorang. Semakin rendah pendidikan seseorang semakin sulit pula kemampuan seseorang untuk menerima edukasi dan informasi mengenai tindakan-tindakan untuk mencegah terjadinya kanker tersebut.</w:t>
      </w:r>
    </w:p>
    <w:p w:rsidR="00EC643D" w:rsidRPr="007D2AA3" w:rsidRDefault="00EC643D" w:rsidP="005539A7">
      <w:pPr>
        <w:pStyle w:val="ListParagraph"/>
        <w:numPr>
          <w:ilvl w:val="0"/>
          <w:numId w:val="15"/>
        </w:numPr>
        <w:spacing w:after="0" w:line="360" w:lineRule="auto"/>
        <w:ind w:left="426" w:hanging="426"/>
        <w:jc w:val="both"/>
        <w:rPr>
          <w:rFonts w:ascii="Times New Roman" w:hAnsi="Times New Roman" w:cs="Times New Roman"/>
          <w:b/>
          <w:sz w:val="24"/>
          <w:szCs w:val="24"/>
          <w:lang w:val="id-ID"/>
        </w:rPr>
      </w:pPr>
      <w:r w:rsidRPr="007D2AA3">
        <w:rPr>
          <w:rFonts w:ascii="Times New Roman" w:hAnsi="Times New Roman" w:cs="Times New Roman"/>
          <w:b/>
          <w:sz w:val="24"/>
          <w:szCs w:val="24"/>
          <w:lang w:val="id-ID"/>
        </w:rPr>
        <w:t>Stadium kanker ovarium</w:t>
      </w:r>
    </w:p>
    <w:p w:rsidR="00EC643D" w:rsidRPr="007D2AA3" w:rsidRDefault="00EC643D" w:rsidP="005539A7">
      <w:pPr>
        <w:pStyle w:val="ListParagraph"/>
        <w:spacing w:after="0" w:line="360" w:lineRule="auto"/>
        <w:ind w:left="284"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Hasil penelitian diperoleh bahwa mayoritas responden menderita kanker ovarium stadium IIIC sebanyak 62 orang (70,5%). Penelitian Dhitayoni (2017) menemukan hal yang sama yaitu responden kanker ovarium stadium. Hal ini didukung oleh penelitian Gajar, et al (2012) yang menyatakan bahwa kanker ovarium sangat sulit untuk dideteksi secara dini sehingga banyak responden yang datang ke rumah sakit sudah ada pada stadium III-IV. Stadium kanker terdiri dari stadium IA-IV, semakin tinggi stadium kanker maka sel-sel </w:t>
      </w:r>
      <w:r w:rsidRPr="007D2AA3">
        <w:rPr>
          <w:rFonts w:ascii="Times New Roman" w:hAnsi="Times New Roman" w:cs="Times New Roman"/>
          <w:sz w:val="24"/>
          <w:szCs w:val="24"/>
          <w:lang w:val="id-ID"/>
        </w:rPr>
        <w:lastRenderedPageBreak/>
        <w:t xml:space="preserve">kanker akan metastase ke organ organ lainnya. Hal ini didukung oleh Prawirohardjo (2010) menyatakan kanker ovarium bisa menyebar ke bagian lain, panggul, dan perut melalui sistem getah bening dan melalui sistem pembuluh darah menyebar ke hati dan paru-paru. Berdasarkan hasil penelitian didapatkan bahwa sebagian besar responden menderita kanker stadium IIIC. Stadium IIIC menurut Rasjidi, Muljadi, dan Cahyono (2010) dimana pada stadium tersebut sel kanker sudah metastasis intraperitoneal &gt; 2 cm dan adanya keterlibatan KGB (Kelenjar Getah Bening) retroperitoneal atau ingual. </w:t>
      </w:r>
    </w:p>
    <w:p w:rsidR="00EC643D" w:rsidRPr="007D2AA3" w:rsidRDefault="00EC643D" w:rsidP="005539A7">
      <w:pPr>
        <w:pStyle w:val="ListParagraph"/>
        <w:spacing w:after="0" w:line="360" w:lineRule="auto"/>
        <w:ind w:left="284"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Menurut asumsi peneliti banyaknya responden yang menderita kanker ovarium stadium IIIC karena kanker sangat sulit mendeteksi secara dini kanker ovarium dan juga tidak adanya penyebab yang pasti mengapa kanker ovarium bisa terjadi sehingga banyak responden dinyatakan menderita kanker stadium III – IV dimana keadaan ini sel-sel kanker sudah metastase ke organ-organ lainya</w:t>
      </w:r>
    </w:p>
    <w:p w:rsidR="00292F5B" w:rsidRPr="007D2AA3" w:rsidRDefault="00292F5B" w:rsidP="005539A7">
      <w:pPr>
        <w:pStyle w:val="ListParagraph"/>
        <w:numPr>
          <w:ilvl w:val="0"/>
          <w:numId w:val="15"/>
        </w:numPr>
        <w:spacing w:after="0" w:line="360" w:lineRule="auto"/>
        <w:ind w:left="284" w:hanging="284"/>
        <w:jc w:val="both"/>
        <w:rPr>
          <w:rFonts w:ascii="Times New Roman" w:hAnsi="Times New Roman" w:cs="Times New Roman"/>
          <w:b/>
          <w:sz w:val="24"/>
          <w:szCs w:val="24"/>
          <w:lang w:val="id-ID"/>
        </w:rPr>
      </w:pPr>
      <w:r w:rsidRPr="007D2AA3">
        <w:rPr>
          <w:rFonts w:ascii="Times New Roman" w:hAnsi="Times New Roman" w:cs="Times New Roman"/>
          <w:b/>
          <w:sz w:val="24"/>
          <w:szCs w:val="24"/>
          <w:lang w:val="id-ID"/>
        </w:rPr>
        <w:t>Riwayat keluarga dengan kanker</w:t>
      </w:r>
    </w:p>
    <w:p w:rsidR="00292F5B" w:rsidRPr="007D2AA3" w:rsidRDefault="00292F5B" w:rsidP="005539A7">
      <w:pPr>
        <w:pStyle w:val="ListParagraph"/>
        <w:spacing w:after="0" w:line="360" w:lineRule="auto"/>
        <w:ind w:left="284" w:firstLine="709"/>
        <w:jc w:val="both"/>
        <w:rPr>
          <w:rFonts w:ascii="Times New Roman" w:hAnsi="Times New Roman" w:cs="Times New Roman"/>
          <w:sz w:val="24"/>
          <w:szCs w:val="24"/>
        </w:rPr>
      </w:pPr>
      <w:r w:rsidRPr="007D2AA3">
        <w:rPr>
          <w:rFonts w:ascii="Times New Roman" w:hAnsi="Times New Roman" w:cs="Times New Roman"/>
          <w:sz w:val="24"/>
          <w:szCs w:val="24"/>
        </w:rPr>
        <w:t>Hasil penelitian menggambarkan bahwa mayoritas responden tidak memiliki riwayat keluarga dengan kanker sebanyak 63 orang (71</w:t>
      </w:r>
      <w:proofErr w:type="gramStart"/>
      <w:r w:rsidRPr="007D2AA3">
        <w:rPr>
          <w:rFonts w:ascii="Times New Roman" w:hAnsi="Times New Roman" w:cs="Times New Roman"/>
          <w:sz w:val="24"/>
          <w:szCs w:val="24"/>
        </w:rPr>
        <w:t>,6</w:t>
      </w:r>
      <w:proofErr w:type="gramEnd"/>
      <w:r w:rsidRPr="007D2AA3">
        <w:rPr>
          <w:rFonts w:ascii="Times New Roman" w:hAnsi="Times New Roman" w:cs="Times New Roman"/>
          <w:sz w:val="24"/>
          <w:szCs w:val="24"/>
        </w:rPr>
        <w:t xml:space="preserve">%), hanya  25 orang (28,4%) yang memiliki riwayat keluarga dengan kanker. Ariani (2015) menyatakan bahwa riwayat keluarga merupakan faktor penting dalam mengidentifikasi apakah seorang </w:t>
      </w:r>
      <w:r w:rsidRPr="007D2AA3">
        <w:rPr>
          <w:rFonts w:ascii="Times New Roman" w:hAnsi="Times New Roman" w:cs="Times New Roman"/>
          <w:sz w:val="24"/>
          <w:szCs w:val="24"/>
        </w:rPr>
        <w:t xml:space="preserve">perempuan memiliki risiko terkena kanker ovarium. Hal ini didukung oleh Rasjidi (2009) yang </w:t>
      </w:r>
      <w:proofErr w:type="gramStart"/>
      <w:r w:rsidRPr="007D2AA3">
        <w:rPr>
          <w:rFonts w:ascii="Times New Roman" w:hAnsi="Times New Roman" w:cs="Times New Roman"/>
          <w:sz w:val="24"/>
          <w:szCs w:val="24"/>
        </w:rPr>
        <w:t>menyakatakan  bajwa</w:t>
      </w:r>
      <w:proofErr w:type="gramEnd"/>
      <w:r w:rsidRPr="007D2AA3">
        <w:rPr>
          <w:rFonts w:ascii="Times New Roman" w:hAnsi="Times New Roman" w:cs="Times New Roman"/>
          <w:sz w:val="24"/>
          <w:szCs w:val="24"/>
        </w:rPr>
        <w:t xml:space="preserve"> seorang wanita memiliki risiko 7% terkena kanker ovarium apabila memiliki keluarga dengan riwayat kanker.</w:t>
      </w:r>
    </w:p>
    <w:p w:rsidR="00292F5B" w:rsidRPr="007D2AA3" w:rsidRDefault="00292F5B" w:rsidP="005539A7">
      <w:pPr>
        <w:pStyle w:val="ListParagraph"/>
        <w:spacing w:after="0" w:line="360" w:lineRule="auto"/>
        <w:ind w:left="284" w:firstLine="709"/>
        <w:jc w:val="both"/>
        <w:rPr>
          <w:rFonts w:ascii="Times New Roman" w:hAnsi="Times New Roman" w:cs="Times New Roman"/>
          <w:b/>
          <w:sz w:val="24"/>
          <w:szCs w:val="24"/>
        </w:rPr>
      </w:pPr>
      <w:r w:rsidRPr="007D2AA3">
        <w:rPr>
          <w:rFonts w:ascii="Times New Roman" w:hAnsi="Times New Roman" w:cs="Times New Roman"/>
          <w:sz w:val="24"/>
          <w:szCs w:val="24"/>
        </w:rPr>
        <w:t>Berbeda dengan hasil penelitian yang didapatkan, sebagian besar responden tidak memiliki riwayat keluarga dengan kanker. Menurut asumsi peneliti seseorang yang mengalami kanker ovarium belum tentu memiliki riwayat keluarga dengan kanker. Hal ini didukung oleh penelitian Yanti dan Sulitianingsih  (2016) yang menyatakan tidak ada keterkaitkan riwayat keluarga kanker dengan insiden kanker ovarium, karena berdasarkan penelitian yang dilakukan didapatkan hasil 46 dari 70 responden menderita kanker ovarium tetatpi tidak memiliki riwayat keluarga dengan kanker.</w:t>
      </w:r>
    </w:p>
    <w:p w:rsidR="00292F5B" w:rsidRPr="007D2AA3" w:rsidRDefault="00292F5B" w:rsidP="005539A7">
      <w:pPr>
        <w:pStyle w:val="ListParagraph"/>
        <w:numPr>
          <w:ilvl w:val="0"/>
          <w:numId w:val="15"/>
        </w:numPr>
        <w:spacing w:after="0" w:line="360" w:lineRule="auto"/>
        <w:ind w:left="284" w:hanging="284"/>
        <w:jc w:val="both"/>
        <w:rPr>
          <w:rFonts w:ascii="Times New Roman" w:hAnsi="Times New Roman" w:cs="Times New Roman"/>
          <w:b/>
          <w:sz w:val="24"/>
          <w:szCs w:val="24"/>
          <w:lang w:val="id-ID"/>
        </w:rPr>
      </w:pPr>
      <w:r w:rsidRPr="007D2AA3">
        <w:rPr>
          <w:rFonts w:ascii="Times New Roman" w:hAnsi="Times New Roman" w:cs="Times New Roman"/>
          <w:b/>
          <w:sz w:val="24"/>
          <w:szCs w:val="24"/>
          <w:lang w:val="id-ID"/>
        </w:rPr>
        <w:t xml:space="preserve">Usia </w:t>
      </w:r>
      <w:r w:rsidRPr="007D2AA3">
        <w:rPr>
          <w:rFonts w:ascii="Times New Roman" w:hAnsi="Times New Roman" w:cs="Times New Roman"/>
          <w:b/>
          <w:i/>
          <w:sz w:val="24"/>
          <w:szCs w:val="24"/>
          <w:lang w:val="id-ID"/>
        </w:rPr>
        <w:t>menarche</w:t>
      </w:r>
    </w:p>
    <w:p w:rsidR="00292F5B" w:rsidRPr="007D2AA3" w:rsidRDefault="00292F5B" w:rsidP="005539A7">
      <w:pPr>
        <w:pStyle w:val="ListParagraph"/>
        <w:spacing w:after="0" w:line="360" w:lineRule="auto"/>
        <w:ind w:left="284" w:firstLine="709"/>
        <w:jc w:val="both"/>
        <w:rPr>
          <w:rFonts w:ascii="Times New Roman" w:hAnsi="Times New Roman" w:cs="Times New Roman"/>
          <w:b/>
          <w:sz w:val="24"/>
          <w:szCs w:val="24"/>
          <w:lang w:val="id-ID"/>
        </w:rPr>
      </w:pPr>
      <w:r w:rsidRPr="007D2AA3">
        <w:rPr>
          <w:rFonts w:ascii="Times New Roman" w:hAnsi="Times New Roman" w:cs="Times New Roman"/>
          <w:sz w:val="24"/>
          <w:szCs w:val="24"/>
        </w:rPr>
        <w:t>Hal ini dapat mempengaruhi intensitas nyeri pembengkakan payudara yang dirasakan ibu menyusui.</w:t>
      </w:r>
      <w:r w:rsidRPr="007D2AA3">
        <w:rPr>
          <w:rFonts w:ascii="Times New Roman" w:hAnsi="Times New Roman" w:cs="Times New Roman"/>
          <w:sz w:val="24"/>
          <w:szCs w:val="24"/>
          <w:lang w:val="id-ID"/>
        </w:rPr>
        <w:t xml:space="preserve"> Hasil penelitian menggambarkan terbanyak responden mengalami menarche pada usia  5-12 tahun yang berjumlah 70 orang (79,5%). Usia 5-12 tahun  termasuk pada menarche dini dimana kondisi ini termasuk pada pubertas prekok dimana seorang wanita sudah mengalami menarche kurang dari usia 12 tahun (Karapanou dan Papadimitriou, 2010). Penelitian Fahlevy </w:t>
      </w:r>
      <w:r w:rsidRPr="007D2AA3">
        <w:rPr>
          <w:rFonts w:ascii="Times New Roman" w:hAnsi="Times New Roman" w:cs="Times New Roman"/>
          <w:sz w:val="24"/>
          <w:szCs w:val="24"/>
          <w:lang w:val="id-ID"/>
        </w:rPr>
        <w:lastRenderedPageBreak/>
        <w:t>(2010) dan Yanti (2018) menyatakan bahwa responden yang memiliki usia menarche &lt;12 tahun memiliki risiko lebih besar terkena kanker ovarium. Semakin banyak jumlah siklus menstruasi yang dilewati maka semakin tinggi pula risiko terkena kanker ovarium. Selain itu,  usia menarche dini dikaitkan dengan teori gonadrotopin, dimana hormon tersebut  penting selama dan pra pubertas, dimana hormone LH berfungsi mematangkan ovarium dan memicu ovulasi serta sintesis dan sekresi estrogen dan progesteron pada wanita sehingga pubertas pada wanita sangat dipengaruhi oleh hormon ini.</w:t>
      </w:r>
    </w:p>
    <w:p w:rsidR="00292F5B" w:rsidRPr="007D2AA3" w:rsidRDefault="00292F5B" w:rsidP="005539A7">
      <w:pPr>
        <w:pStyle w:val="ListParagraph"/>
        <w:numPr>
          <w:ilvl w:val="0"/>
          <w:numId w:val="15"/>
        </w:numPr>
        <w:spacing w:after="0" w:line="360" w:lineRule="auto"/>
        <w:ind w:left="284" w:hanging="284"/>
        <w:jc w:val="both"/>
        <w:rPr>
          <w:rFonts w:ascii="Times New Roman" w:hAnsi="Times New Roman" w:cs="Times New Roman"/>
          <w:b/>
          <w:sz w:val="24"/>
          <w:szCs w:val="24"/>
          <w:lang w:val="id-ID"/>
        </w:rPr>
      </w:pPr>
      <w:r w:rsidRPr="007D2AA3">
        <w:rPr>
          <w:rFonts w:ascii="Times New Roman" w:hAnsi="Times New Roman" w:cs="Times New Roman"/>
          <w:b/>
          <w:sz w:val="24"/>
          <w:szCs w:val="24"/>
          <w:lang w:val="id-ID"/>
        </w:rPr>
        <w:t xml:space="preserve">Paritas </w:t>
      </w:r>
    </w:p>
    <w:p w:rsidR="000115AE" w:rsidRPr="007D2AA3" w:rsidRDefault="000115AE" w:rsidP="005539A7">
      <w:pPr>
        <w:pStyle w:val="ListParagraph"/>
        <w:spacing w:after="0" w:line="360" w:lineRule="auto"/>
        <w:ind w:left="284"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Hasil penelitian yang dilakukan didapatkan hasil bahwa sebagian besar primipara sebanyak 37 orang (43%). Penelitian Shuler. Ponnath, Engel dan Ortman (2013)  menyatakan ibu dengan primipara memiliki risiko 40% lebih tinggi mengalami kanker ovarium dan ibu dengan grandemultipara memiliki risiko 80% lebih rendah untuk mengalami kanker ovarium. Pada penelitian ini, ditemukan sebanyak 14,7% penderita kanker ovarium  dengan grandemultipara. Ada sebanyak 17% dengan nullipara dan 12,5% belum menikah dan belum memiliki anak. Berdasarkan asumsi peneliti, bahwa kanker kanker ovarium terjadi pada semua orang baik yang sudah memiliki anak maupun yang belum memiliki anak. </w:t>
      </w:r>
    </w:p>
    <w:p w:rsidR="000115AE" w:rsidRPr="007D2AA3" w:rsidRDefault="000115AE" w:rsidP="005539A7">
      <w:pPr>
        <w:pStyle w:val="ListParagraph"/>
        <w:spacing w:after="0" w:line="360" w:lineRule="auto"/>
        <w:ind w:left="284"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Hal ini kemungkinan erat kaitannya dengan  teori </w:t>
      </w:r>
      <w:r w:rsidRPr="007D2AA3">
        <w:rPr>
          <w:rFonts w:ascii="Times New Roman" w:hAnsi="Times New Roman" w:cs="Times New Roman"/>
          <w:i/>
          <w:sz w:val="24"/>
          <w:szCs w:val="24"/>
          <w:lang w:val="id-ID"/>
        </w:rPr>
        <w:t xml:space="preserve">Incessant Ovulation </w:t>
      </w:r>
      <w:r w:rsidRPr="007D2AA3">
        <w:rPr>
          <w:rFonts w:ascii="Times New Roman" w:hAnsi="Times New Roman" w:cs="Times New Roman"/>
          <w:sz w:val="24"/>
          <w:szCs w:val="24"/>
          <w:lang w:val="id-ID"/>
        </w:rPr>
        <w:t>yang menyebutkan bahwa pada saat terjadinya ovulasi akan terjadi kerusakan pada epitel ovarium. Untuk proses perbaikan  kerusakan ini diperlukan waktu tertentu. Kerusakan epitel yang berkali-kali terutama jika sebelum penyembuhan sempurna tercapai, atau dengan kata lain masa istirahat sel tidak adekuat,maka proses perbaikan tersebut akan mengalami gangguan sehingga dapat terjadi transformasi menjadi sel-sel neoplastik sehingga dengan sering terjadinya kehamilan membuat berkurangnya jumlah ovulasi akan menurunkan paparan ovarium terhadap kemungkinan mutasi gen akibat perbaikan sel epitel setelah ovulasi yang terus menerus (Prawirohardjo, 2010)</w:t>
      </w:r>
    </w:p>
    <w:p w:rsidR="00292F5B" w:rsidRPr="007D2AA3" w:rsidRDefault="000115AE" w:rsidP="005539A7">
      <w:pPr>
        <w:pStyle w:val="ListParagraph"/>
        <w:numPr>
          <w:ilvl w:val="0"/>
          <w:numId w:val="15"/>
        </w:numPr>
        <w:spacing w:after="0" w:line="360" w:lineRule="auto"/>
        <w:ind w:left="284" w:hanging="284"/>
        <w:jc w:val="both"/>
        <w:rPr>
          <w:rFonts w:ascii="Times New Roman" w:hAnsi="Times New Roman" w:cs="Times New Roman"/>
          <w:b/>
          <w:sz w:val="24"/>
          <w:szCs w:val="24"/>
          <w:lang w:val="id-ID"/>
        </w:rPr>
      </w:pPr>
      <w:r w:rsidRPr="007D2AA3">
        <w:rPr>
          <w:rFonts w:ascii="Times New Roman" w:hAnsi="Times New Roman" w:cs="Times New Roman"/>
          <w:b/>
          <w:sz w:val="24"/>
          <w:szCs w:val="24"/>
          <w:lang w:val="id-ID"/>
        </w:rPr>
        <w:t xml:space="preserve">Riwayat pemakaian alat kontrasepsi </w:t>
      </w:r>
    </w:p>
    <w:p w:rsidR="00617EEC" w:rsidRPr="007D2AA3" w:rsidRDefault="00617EEC" w:rsidP="005539A7">
      <w:pPr>
        <w:pStyle w:val="ListParagraph"/>
        <w:spacing w:after="0" w:line="360" w:lineRule="auto"/>
        <w:ind w:left="284"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Hasil penelitian menjelaskan bahwa mayoritas responden tidak memakai alat kontrasepsi sebanyak 66 orang (75%) dan hanya 11 orang (12,5%) yang menggunakan alat kontrasepsi. Jenis alat kontrasepsi terbanyak yang digunakan responden adalah pil sebanyak 9 orang (10,2%), dan lama penggunaan alat kontrasepsi pada sebagian besar responden 1 tahun yang berjumlah 7 orang (8%).  </w:t>
      </w:r>
    </w:p>
    <w:p w:rsidR="00617EEC" w:rsidRPr="007D2AA3" w:rsidRDefault="00617EEC" w:rsidP="005539A7">
      <w:pPr>
        <w:pStyle w:val="ListParagraph"/>
        <w:spacing w:after="0" w:line="360" w:lineRule="auto"/>
        <w:ind w:left="284"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Kontrasepsi merupakan alat untuk mencegah terjadinya kehamilan dengan menggunakan bahan baku preparat estrogen dan progesteron, beberapa jenis kontrasepsi </w:t>
      </w:r>
      <w:r w:rsidRPr="007D2AA3">
        <w:rPr>
          <w:rFonts w:ascii="Times New Roman" w:hAnsi="Times New Roman" w:cs="Times New Roman"/>
          <w:sz w:val="24"/>
          <w:szCs w:val="24"/>
          <w:lang w:val="id-ID"/>
        </w:rPr>
        <w:lastRenderedPageBreak/>
        <w:t xml:space="preserve">dengan metode hormonal yaitu suntik, pil, dan implan (Harnawatiaj, 2008). Hal ini berbeda dengan Nissa, Widjajanegara, dan Purbaningsih (2017) menyatakan bahwa penggunaan kontrasepsi hormonal berisiko 2,99 kali lebih besar terkena kanker  dibandingkan dengan yang tidak menggunakan kontrasepsi hormonal, penggunaan kontrasepsi hormonal dapat meningkatkan risiko kanker yang berhubungan dengan faktor hormonal. </w:t>
      </w:r>
    </w:p>
    <w:p w:rsidR="00617EEC" w:rsidRPr="007D2AA3" w:rsidRDefault="00617EEC" w:rsidP="005539A7">
      <w:pPr>
        <w:pStyle w:val="ListParagraph"/>
        <w:spacing w:after="0" w:line="360" w:lineRule="auto"/>
        <w:ind w:left="284"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Urban et al (2012) menyatakan bahwa tidak terjadi perbedaan yang signifikan antara wanita yang tidak pernah menggunakan alat kontrasepsi dan mereka yang telah menggunakan alat kontrasepsi sehingga pemakaian alat kontrasepsi tidak memiliki pengaruh yang signifikan terhadap penurunan risiko kanker ovarium. Hal ini berlawanan dengan pernyataan dari Ariani (2017) yang menyatakan bahwa penggunakaan alat kontrasepsi bisa mengurangi risiko kanker </w:t>
      </w:r>
    </w:p>
    <w:p w:rsidR="00292F5B" w:rsidRPr="007D2AA3" w:rsidRDefault="006A3BD7" w:rsidP="005539A7">
      <w:pPr>
        <w:pStyle w:val="ListParagraph"/>
        <w:spacing w:after="0" w:line="36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Setiati (2009</w:t>
      </w:r>
      <w:r w:rsidR="00617EEC" w:rsidRPr="007D2AA3">
        <w:rPr>
          <w:rFonts w:ascii="Times New Roman" w:hAnsi="Times New Roman" w:cs="Times New Roman"/>
          <w:sz w:val="24"/>
          <w:szCs w:val="24"/>
          <w:lang w:val="id-ID"/>
        </w:rPr>
        <w:t xml:space="preserve">) menyatakan penggunaan pil kontrasepsi bisa menurunkan 40% risiko kanker ovarium. Menurut Ariani (2017) penggunaan kontrasepsi jenis pil dan lama pemakaian &gt;5 tahun bisa menurunkan risiko terkena kanker ovarium mencapai 40%. Tsidilis et al (2011) menyatakan pemakaian alat kontrasepsi yang kurang dari &lt;5 tahun dapat meningkatkan risiko kanker ovarium. Menurut asumsi peneliti pemakaian alat </w:t>
      </w:r>
      <w:r w:rsidR="00617EEC" w:rsidRPr="007D2AA3">
        <w:rPr>
          <w:rFonts w:ascii="Times New Roman" w:hAnsi="Times New Roman" w:cs="Times New Roman"/>
          <w:sz w:val="24"/>
          <w:szCs w:val="24"/>
          <w:lang w:val="id-ID"/>
        </w:rPr>
        <w:t>kontrasepsi yang sebentar dapat meningkatkan risiko kanker ovarium. Hal ini di dukung oleh penelitian Vessey et al (2013) yang menyatakan bahwa durasi penggunaan alat kontrasepsi yang lebih lama dapat  mengurangi risiko terjadinya kanke</w:t>
      </w:r>
      <w:r w:rsidR="00692692">
        <w:rPr>
          <w:rFonts w:ascii="Times New Roman" w:hAnsi="Times New Roman" w:cs="Times New Roman"/>
          <w:sz w:val="24"/>
          <w:szCs w:val="24"/>
          <w:lang w:val="id-ID"/>
        </w:rPr>
        <w:t>r ovarium.</w:t>
      </w:r>
    </w:p>
    <w:p w:rsidR="00617EEC" w:rsidRPr="007D2AA3" w:rsidRDefault="00617EEC" w:rsidP="005539A7">
      <w:pPr>
        <w:pStyle w:val="ListParagraph"/>
        <w:numPr>
          <w:ilvl w:val="0"/>
          <w:numId w:val="15"/>
        </w:numPr>
        <w:spacing w:after="0" w:line="360" w:lineRule="auto"/>
        <w:ind w:left="284" w:hanging="218"/>
        <w:jc w:val="both"/>
        <w:rPr>
          <w:rFonts w:ascii="Times New Roman" w:hAnsi="Times New Roman" w:cs="Times New Roman"/>
          <w:b/>
          <w:sz w:val="24"/>
          <w:szCs w:val="24"/>
          <w:lang w:val="id-ID"/>
        </w:rPr>
      </w:pPr>
      <w:r w:rsidRPr="007D2AA3">
        <w:rPr>
          <w:rFonts w:ascii="Times New Roman" w:hAnsi="Times New Roman" w:cs="Times New Roman"/>
          <w:b/>
          <w:sz w:val="24"/>
          <w:szCs w:val="24"/>
          <w:lang w:val="id-ID"/>
        </w:rPr>
        <w:t>Konsumsi obat kesuburan</w:t>
      </w:r>
    </w:p>
    <w:p w:rsidR="00617EEC" w:rsidRPr="007D2AA3" w:rsidRDefault="00617EEC" w:rsidP="005539A7">
      <w:pPr>
        <w:pStyle w:val="ListParagraph"/>
        <w:spacing w:after="0" w:line="360" w:lineRule="auto"/>
        <w:ind w:left="284"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id-ID"/>
        </w:rPr>
        <w:t xml:space="preserve">Hasil penelitian didapatkan semua pasien (100%) tidak menggunakan obat penyubur. </w:t>
      </w:r>
      <w:r w:rsidR="00B53F4C">
        <w:rPr>
          <w:rFonts w:ascii="Times New Roman" w:hAnsi="Times New Roman" w:cs="Times New Roman"/>
          <w:sz w:val="24"/>
          <w:szCs w:val="24"/>
          <w:lang w:val="id-ID"/>
        </w:rPr>
        <w:t>Prawirorahardjo (2010)</w:t>
      </w:r>
      <w:r w:rsidRPr="007D2AA3">
        <w:rPr>
          <w:rFonts w:ascii="Times New Roman" w:hAnsi="Times New Roman" w:cs="Times New Roman"/>
          <w:sz w:val="24"/>
          <w:szCs w:val="24"/>
          <w:lang w:val="id-ID"/>
        </w:rPr>
        <w:t xml:space="preserve"> menyatakan obat obat yang digunakan untuk meningkatkan kesuburan seperti klomifen sitrat, yang diberikan secara oral dan obat-obatan gonadrotropin yang diberikan dengan suntikan seperti Follicle Stimulating Hormone (FSH) dengan Luteinizing Hormone (LH) akan menginduksi terjadinya ovulasi sehingga berisiko tinggi terjadinya kanker ovarium.  Laura et al (2013) yang menyatakan bahwa menggunaan obat untuk pengobatan infertilitas dan dalam reproduksi yang dibantu menimbulkan kekhawatiran tentang kemungkinan efek jangka panjang pada perkembangan kanker ovarium epitelial.</w:t>
      </w:r>
    </w:p>
    <w:p w:rsidR="00617EEC" w:rsidRPr="007D2AA3" w:rsidRDefault="00617EEC" w:rsidP="005539A7">
      <w:pPr>
        <w:pStyle w:val="ListParagraph"/>
        <w:spacing w:after="0" w:line="360" w:lineRule="auto"/>
        <w:ind w:left="284" w:firstLine="709"/>
        <w:jc w:val="both"/>
        <w:rPr>
          <w:rFonts w:ascii="Times New Roman" w:hAnsi="Times New Roman" w:cs="Times New Roman"/>
          <w:b/>
          <w:sz w:val="24"/>
          <w:szCs w:val="24"/>
          <w:lang w:val="id-ID"/>
        </w:rPr>
      </w:pPr>
      <w:r w:rsidRPr="007D2AA3">
        <w:rPr>
          <w:rFonts w:ascii="Times New Roman" w:hAnsi="Times New Roman" w:cs="Times New Roman"/>
          <w:sz w:val="24"/>
          <w:szCs w:val="24"/>
          <w:lang w:val="id-ID"/>
        </w:rPr>
        <w:t>Kurta (2012) menyatakan bahwa pemakaian obat penyubur tidak terlalu signifikan untuk mempengaruhi insiden kanker ovarium terdapat 57,7% responden tidak menggunakan obat kesuburan. Hal ini sejalan dengan penelitian yang mayoritas responden tidak menggunakan obat kesuburan.</w:t>
      </w:r>
    </w:p>
    <w:p w:rsidR="000C7EE8" w:rsidRPr="007D2AA3" w:rsidRDefault="004F5E87" w:rsidP="005539A7">
      <w:pPr>
        <w:spacing w:after="0" w:line="360" w:lineRule="auto"/>
        <w:jc w:val="both"/>
        <w:rPr>
          <w:rFonts w:ascii="Times New Roman" w:hAnsi="Times New Roman" w:cs="Times New Roman"/>
          <w:b/>
          <w:sz w:val="24"/>
          <w:szCs w:val="24"/>
        </w:rPr>
      </w:pPr>
      <w:r w:rsidRPr="007D2AA3">
        <w:rPr>
          <w:rFonts w:ascii="Times New Roman" w:hAnsi="Times New Roman" w:cs="Times New Roman"/>
          <w:b/>
          <w:sz w:val="24"/>
          <w:szCs w:val="24"/>
        </w:rPr>
        <w:lastRenderedPageBreak/>
        <w:t>SIMPULAN</w:t>
      </w:r>
    </w:p>
    <w:p w:rsidR="00BA176E" w:rsidRPr="007D2AA3" w:rsidRDefault="003A0CE9" w:rsidP="005539A7">
      <w:pPr>
        <w:spacing w:after="0" w:line="360" w:lineRule="auto"/>
        <w:ind w:firstLine="720"/>
        <w:jc w:val="both"/>
        <w:rPr>
          <w:rFonts w:ascii="Times New Roman" w:hAnsi="Times New Roman" w:cs="Times New Roman"/>
          <w:sz w:val="24"/>
          <w:szCs w:val="24"/>
          <w:lang w:val="en-ID"/>
        </w:rPr>
      </w:pPr>
      <w:r w:rsidRPr="007D2AA3">
        <w:rPr>
          <w:rFonts w:ascii="Times New Roman" w:hAnsi="Times New Roman" w:cs="Times New Roman"/>
          <w:sz w:val="24"/>
          <w:szCs w:val="24"/>
        </w:rPr>
        <w:t xml:space="preserve">Hasil penelitian </w:t>
      </w:r>
      <w:r w:rsidR="004F5E87" w:rsidRPr="007D2AA3">
        <w:rPr>
          <w:rFonts w:ascii="Times New Roman" w:hAnsi="Times New Roman" w:cs="Times New Roman"/>
          <w:sz w:val="24"/>
          <w:szCs w:val="24"/>
        </w:rPr>
        <w:t xml:space="preserve">dapat disimpulkan </w:t>
      </w:r>
      <w:r w:rsidR="00BA176E" w:rsidRPr="007D2AA3">
        <w:rPr>
          <w:rFonts w:ascii="Times New Roman" w:hAnsi="Times New Roman" w:cs="Times New Roman"/>
          <w:sz w:val="24"/>
          <w:szCs w:val="24"/>
          <w:lang w:val="en-ID"/>
        </w:rPr>
        <w:t xml:space="preserve">bahwas gambaran faktor risiko insiden kanker ovarium di RSUD Arifin Achmad dilakukan disimpulkan bahwa mayoritas reponden berada pada rentang umur dewasa menengah (41-60 tahun) yaitu sebanyak 51 orang (58%), sebagain besar bersuku Melayu yaitu sebanyak 68 orang (77,3%), mayoritas responden sudah menikah yaitu sebanyak 77 orang (87,5%), sebagian besar responden bekerja sebagai </w:t>
      </w:r>
      <w:r w:rsidR="006A3BD7">
        <w:rPr>
          <w:rFonts w:ascii="Times New Roman" w:hAnsi="Times New Roman" w:cs="Times New Roman"/>
          <w:sz w:val="24"/>
          <w:szCs w:val="24"/>
          <w:lang w:val="id-ID"/>
        </w:rPr>
        <w:t>IRT</w:t>
      </w:r>
      <w:r w:rsidR="00BA176E" w:rsidRPr="007D2AA3">
        <w:rPr>
          <w:rFonts w:ascii="Times New Roman" w:hAnsi="Times New Roman" w:cs="Times New Roman"/>
          <w:sz w:val="24"/>
          <w:szCs w:val="24"/>
          <w:lang w:val="en-ID"/>
        </w:rPr>
        <w:t xml:space="preserve"> yaitu sebanyak 69 orang (78,4%) dan sebagian besar responden memiliki pendidikan SD yaitu sebany</w:t>
      </w:r>
      <w:r w:rsidR="00BA176E" w:rsidRPr="007D2AA3">
        <w:rPr>
          <w:rFonts w:ascii="Times New Roman" w:hAnsi="Times New Roman" w:cs="Times New Roman"/>
          <w:sz w:val="24"/>
          <w:szCs w:val="24"/>
          <w:lang w:val="id-ID"/>
        </w:rPr>
        <w:t>a</w:t>
      </w:r>
      <w:r w:rsidR="00BA176E" w:rsidRPr="007D2AA3">
        <w:rPr>
          <w:rFonts w:ascii="Times New Roman" w:hAnsi="Times New Roman" w:cs="Times New Roman"/>
          <w:sz w:val="24"/>
          <w:szCs w:val="24"/>
          <w:lang w:val="en-ID"/>
        </w:rPr>
        <w:t xml:space="preserve">k 26 orang (29,5%).  Pada umumnya responden menderita kanker ovarium stadium III C yaitu sebanyak 62 orang (70,5%), mayoritas responden tidak memiliki riwayat keluarga dengan kanker yaitu sebanyak 63 orang (71,6%), sebagian besar responden mengalami </w:t>
      </w:r>
      <w:r w:rsidR="00BA176E" w:rsidRPr="007D2AA3">
        <w:rPr>
          <w:rFonts w:ascii="Times New Roman" w:hAnsi="Times New Roman" w:cs="Times New Roman"/>
          <w:i/>
          <w:sz w:val="24"/>
          <w:szCs w:val="24"/>
          <w:lang w:val="en-ID"/>
        </w:rPr>
        <w:t>menarche</w:t>
      </w:r>
      <w:r w:rsidR="00BA176E" w:rsidRPr="007D2AA3">
        <w:rPr>
          <w:rFonts w:ascii="Times New Roman" w:hAnsi="Times New Roman" w:cs="Times New Roman"/>
          <w:sz w:val="24"/>
          <w:szCs w:val="24"/>
          <w:lang w:val="en-ID"/>
        </w:rPr>
        <w:t xml:space="preserve"> pada usia (5-12 tahun) yaitu sebanyak 70 orang (79,5%), mayoritas responden memiliki 1 anak atau primipara </w:t>
      </w:r>
      <w:r w:rsidR="00BA176E" w:rsidRPr="007D2AA3">
        <w:rPr>
          <w:rFonts w:ascii="Times New Roman" w:hAnsi="Times New Roman" w:cs="Times New Roman"/>
          <w:sz w:val="24"/>
          <w:szCs w:val="24"/>
          <w:lang w:val="en-ID"/>
        </w:rPr>
        <w:t>yaitu sebanyak 36 orang (40,9%), sebagian besar responden tidak memakai alat kontrasepsi yaitu sebanyak 66 orang (75%), mayoritas responden menikah dan tidak menggunakan alat koontrasepsi yaitu sebanyak 66 orang (75%), sebagian besar responden tidak memakai alat kontrasepsi yaitu sebanyak 77 orang (87,5%), dan seluruh responden tidak memakai obat kesuburan yaitu sebanyak 88 orang (100%).</w:t>
      </w:r>
    </w:p>
    <w:p w:rsidR="004F5E87" w:rsidRPr="007D2AA3" w:rsidRDefault="004F5E87" w:rsidP="005539A7">
      <w:pPr>
        <w:spacing w:after="0" w:line="360" w:lineRule="auto"/>
        <w:jc w:val="both"/>
        <w:rPr>
          <w:rFonts w:ascii="Times New Roman" w:hAnsi="Times New Roman" w:cs="Times New Roman"/>
          <w:b/>
          <w:sz w:val="24"/>
          <w:szCs w:val="24"/>
        </w:rPr>
      </w:pPr>
      <w:r w:rsidRPr="007D2AA3">
        <w:rPr>
          <w:rFonts w:ascii="Times New Roman" w:hAnsi="Times New Roman" w:cs="Times New Roman"/>
          <w:b/>
          <w:sz w:val="24"/>
          <w:szCs w:val="24"/>
        </w:rPr>
        <w:t>SARAN</w:t>
      </w:r>
    </w:p>
    <w:p w:rsidR="00BA176E" w:rsidRPr="007D2AA3" w:rsidRDefault="00BA176E" w:rsidP="005539A7">
      <w:pPr>
        <w:pStyle w:val="ListParagraph"/>
        <w:spacing w:after="0" w:line="360" w:lineRule="auto"/>
        <w:ind w:left="0" w:firstLine="709"/>
        <w:jc w:val="both"/>
        <w:rPr>
          <w:rFonts w:ascii="Times New Roman" w:hAnsi="Times New Roman" w:cs="Times New Roman"/>
          <w:sz w:val="24"/>
          <w:szCs w:val="24"/>
          <w:lang w:val="id-ID"/>
        </w:rPr>
      </w:pPr>
      <w:r w:rsidRPr="007D2AA3">
        <w:rPr>
          <w:rFonts w:ascii="Times New Roman" w:hAnsi="Times New Roman" w:cs="Times New Roman"/>
          <w:sz w:val="24"/>
          <w:szCs w:val="24"/>
          <w:lang w:val="en-ID"/>
        </w:rPr>
        <w:t>Hasil penelitian ini di harapkan menjadi salah satu referensi bagi ilmu keperawatan khususnya keperawatan maternitas mengenai gamb</w:t>
      </w:r>
      <w:r w:rsidRPr="007D2AA3">
        <w:rPr>
          <w:rFonts w:ascii="Times New Roman" w:hAnsi="Times New Roman" w:cs="Times New Roman"/>
          <w:sz w:val="24"/>
          <w:szCs w:val="24"/>
          <w:lang w:val="id-ID"/>
        </w:rPr>
        <w:t>a</w:t>
      </w:r>
      <w:r w:rsidRPr="007D2AA3">
        <w:rPr>
          <w:rFonts w:ascii="Times New Roman" w:hAnsi="Times New Roman" w:cs="Times New Roman"/>
          <w:sz w:val="24"/>
          <w:szCs w:val="24"/>
          <w:lang w:val="en-ID"/>
        </w:rPr>
        <w:t>ran faktor risiko insiden kanker ovarium.</w:t>
      </w:r>
      <w:r w:rsidRPr="007D2AA3">
        <w:rPr>
          <w:rFonts w:ascii="Times New Roman" w:hAnsi="Times New Roman" w:cs="Times New Roman"/>
          <w:sz w:val="24"/>
          <w:szCs w:val="24"/>
          <w:lang w:val="id-ID"/>
        </w:rPr>
        <w:t>dan juga</w:t>
      </w:r>
      <w:r w:rsidRPr="007D2AA3">
        <w:rPr>
          <w:rFonts w:ascii="Times New Roman" w:hAnsi="Times New Roman" w:cs="Times New Roman"/>
          <w:sz w:val="24"/>
          <w:szCs w:val="24"/>
          <w:lang w:val="en-ID"/>
        </w:rPr>
        <w:t xml:space="preserve"> diharapkan dapat </w:t>
      </w:r>
      <w:r w:rsidRPr="007D2AA3">
        <w:rPr>
          <w:rFonts w:ascii="Times New Roman" w:hAnsi="Times New Roman" w:cs="Times New Roman"/>
          <w:sz w:val="24"/>
          <w:szCs w:val="24"/>
          <w:lang w:val="id-ID"/>
        </w:rPr>
        <w:t xml:space="preserve">memberikan informasi kepada masyarakat untuk meningkatkan kesadaran masyarakat mengenai faktor risiko kanker ovarium sehingga dapat menentukan langkah-langkah pencegahan dan deteksi dini mengenai kanker </w:t>
      </w:r>
    </w:p>
    <w:p w:rsidR="000A7E6F" w:rsidRPr="007D2AA3" w:rsidRDefault="000A7E6F" w:rsidP="005539A7">
      <w:pPr>
        <w:spacing w:after="0" w:line="360" w:lineRule="auto"/>
        <w:jc w:val="both"/>
        <w:rPr>
          <w:rFonts w:ascii="Times New Roman" w:hAnsi="Times New Roman" w:cs="Times New Roman"/>
          <w:b/>
          <w:sz w:val="24"/>
          <w:szCs w:val="24"/>
        </w:rPr>
        <w:sectPr w:rsidR="000A7E6F" w:rsidRPr="007D2AA3" w:rsidSect="00BB30D5">
          <w:type w:val="continuous"/>
          <w:pgSz w:w="11909" w:h="16834" w:code="9"/>
          <w:pgMar w:top="1134" w:right="1134" w:bottom="1134" w:left="1134" w:header="720" w:footer="720" w:gutter="0"/>
          <w:cols w:num="2" w:space="720"/>
          <w:docGrid w:linePitch="360"/>
        </w:sectPr>
      </w:pPr>
    </w:p>
    <w:p w:rsidR="000C60F5" w:rsidRPr="007D2AA3" w:rsidRDefault="000C60F5" w:rsidP="005539A7">
      <w:pPr>
        <w:spacing w:after="0" w:line="360" w:lineRule="auto"/>
        <w:jc w:val="both"/>
        <w:rPr>
          <w:rFonts w:ascii="Times New Roman" w:hAnsi="Times New Roman" w:cs="Times New Roman"/>
          <w:sz w:val="24"/>
          <w:szCs w:val="24"/>
          <w:lang w:val="en-ID"/>
        </w:rPr>
      </w:pPr>
      <w:r w:rsidRPr="007D2AA3">
        <w:rPr>
          <w:rFonts w:ascii="Times New Roman" w:hAnsi="Times New Roman" w:cs="Times New Roman"/>
          <w:b/>
          <w:sz w:val="24"/>
          <w:szCs w:val="24"/>
        </w:rPr>
        <w:t>DAFTAR PUSTAKA</w:t>
      </w:r>
    </w:p>
    <w:p w:rsidR="00BB30D5" w:rsidRDefault="00BB30D5" w:rsidP="00BB30D5">
      <w:pPr>
        <w:tabs>
          <w:tab w:val="left" w:pos="1620"/>
        </w:tabs>
        <w:spacing w:after="0" w:line="360" w:lineRule="auto"/>
        <w:rPr>
          <w:rFonts w:ascii="Times New Roman" w:hAnsi="Times New Roman" w:cs="Times New Roman"/>
          <w:sz w:val="24"/>
          <w:szCs w:val="24"/>
          <w:lang w:val="id-ID"/>
        </w:rPr>
        <w:sectPr w:rsidR="00BB30D5" w:rsidSect="00BB30D5">
          <w:type w:val="continuous"/>
          <w:pgSz w:w="11909" w:h="16834" w:code="9"/>
          <w:pgMar w:top="1134" w:right="1134" w:bottom="1134" w:left="1134" w:header="720" w:footer="720" w:gutter="0"/>
          <w:cols w:num="2" w:space="720"/>
          <w:docGrid w:linePitch="360"/>
        </w:sectPr>
      </w:pPr>
    </w:p>
    <w:p w:rsidR="007C786F" w:rsidRPr="00BB30D5" w:rsidRDefault="007C786F"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Ariani, S. (2015). </w:t>
      </w:r>
      <w:r w:rsidRPr="00BB30D5">
        <w:rPr>
          <w:rFonts w:ascii="Times New Roman" w:hAnsi="Times New Roman" w:cs="Times New Roman"/>
          <w:i/>
          <w:sz w:val="24"/>
          <w:szCs w:val="24"/>
          <w:lang w:val="id-ID"/>
        </w:rPr>
        <w:t>Stop kanker</w:t>
      </w:r>
      <w:r w:rsidRPr="00BB30D5">
        <w:rPr>
          <w:rFonts w:ascii="Times New Roman" w:hAnsi="Times New Roman" w:cs="Times New Roman"/>
          <w:sz w:val="24"/>
          <w:szCs w:val="24"/>
          <w:lang w:val="id-ID"/>
        </w:rPr>
        <w:t>. Yogyakarta: Istana Media</w:t>
      </w:r>
    </w:p>
    <w:p w:rsidR="007C786F" w:rsidRPr="00BB30D5" w:rsidRDefault="007C786F"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Aziz, M.F., Adrijono., &amp; Saifuddin, A. B. (2010). </w:t>
      </w:r>
      <w:r w:rsidRPr="00BB30D5">
        <w:rPr>
          <w:rFonts w:ascii="Times New Roman" w:hAnsi="Times New Roman" w:cs="Times New Roman"/>
          <w:i/>
          <w:sz w:val="24"/>
          <w:szCs w:val="24"/>
          <w:lang w:val="id-ID"/>
        </w:rPr>
        <w:t xml:space="preserve">Buku acuan nasional onkologi ginekologi. </w:t>
      </w:r>
      <w:r w:rsidRPr="00BB30D5">
        <w:rPr>
          <w:rFonts w:ascii="Times New Roman" w:hAnsi="Times New Roman" w:cs="Times New Roman"/>
          <w:sz w:val="24"/>
          <w:szCs w:val="24"/>
          <w:lang w:val="id-ID"/>
        </w:rPr>
        <w:t>Jakarta: Bina Pustaka Sarwono Prawirohardjo.</w:t>
      </w:r>
    </w:p>
    <w:p w:rsidR="007C786F" w:rsidRPr="00BB30D5" w:rsidRDefault="007C786F"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Badan Kependudukan dan Keluarga Berencana. (2017). </w:t>
      </w:r>
      <w:r w:rsidRPr="00BB30D5">
        <w:rPr>
          <w:rFonts w:ascii="Times New Roman" w:hAnsi="Times New Roman" w:cs="Times New Roman"/>
          <w:bCs/>
          <w:i/>
          <w:sz w:val="24"/>
          <w:szCs w:val="24"/>
          <w:lang w:val="id-ID"/>
        </w:rPr>
        <w:t xml:space="preserve">Usia pernikahan ideal 21-25 tahun. </w:t>
      </w:r>
      <w:r w:rsidRPr="00BB30D5">
        <w:rPr>
          <w:rFonts w:ascii="Times New Roman" w:hAnsi="Times New Roman" w:cs="Times New Roman"/>
          <w:bCs/>
          <w:sz w:val="24"/>
          <w:szCs w:val="24"/>
          <w:lang w:val="id-ID"/>
        </w:rPr>
        <w:t xml:space="preserve">Diakses tanggal 21 Mei 2019 dari </w:t>
      </w:r>
      <w:hyperlink r:id="rId10" w:history="1">
        <w:r w:rsidRPr="00BB30D5">
          <w:rPr>
            <w:rStyle w:val="Hyperlink"/>
            <w:rFonts w:ascii="Times New Roman" w:hAnsi="Times New Roman" w:cs="Times New Roman"/>
            <w:bCs/>
            <w:color w:val="auto"/>
            <w:sz w:val="24"/>
            <w:szCs w:val="24"/>
            <w:u w:val="none"/>
            <w:lang w:val="id-ID"/>
          </w:rPr>
          <w:t>https://www.bkkbn.go.id</w:t>
        </w:r>
      </w:hyperlink>
    </w:p>
    <w:p w:rsidR="007C786F" w:rsidRPr="00BB30D5" w:rsidRDefault="007C786F"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Berraho, et al. (2012</w:t>
      </w:r>
      <w:r w:rsidRPr="00BB30D5">
        <w:rPr>
          <w:rFonts w:ascii="Times New Roman" w:hAnsi="Times New Roman" w:cs="Times New Roman"/>
          <w:bCs/>
          <w:i/>
          <w:sz w:val="24"/>
          <w:szCs w:val="24"/>
          <w:lang w:val="id-ID"/>
        </w:rPr>
        <w:t>). Sociodemographic factors and delay in the diagnosis of cervical cancer in Morocco.</w:t>
      </w:r>
      <w:r w:rsidRPr="00BB30D5">
        <w:rPr>
          <w:rFonts w:ascii="Times New Roman" w:hAnsi="Times New Roman" w:cs="Times New Roman"/>
          <w:bCs/>
          <w:sz w:val="24"/>
          <w:szCs w:val="24"/>
          <w:lang w:val="id-ID"/>
        </w:rPr>
        <w:t xml:space="preserve"> Diperoleh tanggal 24 Mei 2019 dari </w:t>
      </w:r>
      <w:hyperlink r:id="rId11" w:history="1">
        <w:r w:rsidRPr="00BB30D5">
          <w:rPr>
            <w:rStyle w:val="Hyperlink"/>
            <w:rFonts w:ascii="Times New Roman" w:hAnsi="Times New Roman" w:cs="Times New Roman"/>
            <w:bCs/>
            <w:color w:val="auto"/>
            <w:sz w:val="24"/>
            <w:szCs w:val="24"/>
            <w:u w:val="none"/>
            <w:lang w:val="id-ID"/>
          </w:rPr>
          <w:t>https://www.ncbi.nlm.nih.gov/pmc/articles</w:t>
        </w:r>
      </w:hyperlink>
    </w:p>
    <w:p w:rsidR="004C1951" w:rsidRPr="00BB30D5" w:rsidRDefault="007C786F"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Bodelon., et al. (2013). </w:t>
      </w:r>
      <w:r w:rsidRPr="00BB30D5">
        <w:rPr>
          <w:rFonts w:ascii="Times New Roman" w:hAnsi="Times New Roman" w:cs="Times New Roman"/>
          <w:i/>
          <w:sz w:val="24"/>
          <w:szCs w:val="24"/>
          <w:lang w:val="id-ID"/>
        </w:rPr>
        <w:t>Hormonal risk factors and invasive epithelial ovarian cancer risk by parity</w:t>
      </w:r>
      <w:r w:rsidRPr="00BB30D5">
        <w:rPr>
          <w:rFonts w:ascii="Times New Roman" w:hAnsi="Times New Roman" w:cs="Times New Roman"/>
          <w:sz w:val="24"/>
          <w:szCs w:val="24"/>
          <w:lang w:val="id-ID"/>
        </w:rPr>
        <w:t xml:space="preserve">. Diperoleh tanggal 18 Februari 2019 dari </w:t>
      </w:r>
      <w:hyperlink r:id="rId12" w:history="1">
        <w:r w:rsidRPr="00BB30D5">
          <w:rPr>
            <w:rStyle w:val="Hyperlink"/>
            <w:rFonts w:ascii="Times New Roman" w:hAnsi="Times New Roman" w:cs="Times New Roman"/>
            <w:color w:val="auto"/>
            <w:sz w:val="24"/>
            <w:szCs w:val="24"/>
            <w:u w:val="none"/>
            <w:lang w:val="id-ID"/>
          </w:rPr>
          <w:t>https://www.nature.com/articles/</w:t>
        </w:r>
      </w:hyperlink>
    </w:p>
    <w:p w:rsidR="007C786F" w:rsidRPr="00BB30D5" w:rsidRDefault="007C786F" w:rsidP="00A36604">
      <w:pPr>
        <w:spacing w:after="0" w:line="360" w:lineRule="auto"/>
        <w:ind w:left="709" w:hanging="709"/>
        <w:rPr>
          <w:rFonts w:ascii="Times New Roman" w:hAnsi="Times New Roman" w:cs="Times New Roman"/>
          <w:sz w:val="24"/>
          <w:szCs w:val="24"/>
        </w:rPr>
      </w:pPr>
      <w:r w:rsidRPr="00BB30D5">
        <w:rPr>
          <w:rFonts w:ascii="Times New Roman" w:hAnsi="Times New Roman" w:cs="Times New Roman"/>
          <w:sz w:val="24"/>
          <w:szCs w:val="24"/>
        </w:rPr>
        <w:lastRenderedPageBreak/>
        <w:t xml:space="preserve">Bray, F., et al. (2018). </w:t>
      </w:r>
      <w:r w:rsidRPr="00BB30D5">
        <w:rPr>
          <w:rFonts w:ascii="Times New Roman" w:hAnsi="Times New Roman" w:cs="Times New Roman"/>
          <w:i/>
          <w:sz w:val="24"/>
          <w:szCs w:val="24"/>
        </w:rPr>
        <w:t>Global cancer statistics 2018: GLOBOCAN estimates of incidence and mortality worldwide for 36 cancers in 185 countries. CA</w:t>
      </w:r>
      <w:r w:rsidRPr="00BB30D5">
        <w:rPr>
          <w:rFonts w:ascii="Times New Roman" w:hAnsi="Times New Roman" w:cs="Times New Roman"/>
          <w:sz w:val="24"/>
          <w:szCs w:val="24"/>
        </w:rPr>
        <w:t xml:space="preserve">. Diperoleh tanggal 3 Februari 2019 dari </w:t>
      </w:r>
      <w:hyperlink r:id="rId13" w:history="1">
        <w:r w:rsidRPr="00BB30D5">
          <w:rPr>
            <w:rStyle w:val="Hyperlink"/>
            <w:rFonts w:ascii="Times New Roman" w:hAnsi="Times New Roman" w:cs="Times New Roman"/>
            <w:color w:val="auto"/>
            <w:sz w:val="24"/>
            <w:szCs w:val="24"/>
            <w:u w:val="none"/>
          </w:rPr>
          <w:t>https://onlinelibrary.wiley.com</w:t>
        </w:r>
      </w:hyperlink>
      <w:r w:rsidRPr="00BB30D5">
        <w:rPr>
          <w:rFonts w:ascii="Times New Roman" w:hAnsi="Times New Roman" w:cs="Times New Roman"/>
          <w:sz w:val="24"/>
          <w:szCs w:val="24"/>
        </w:rPr>
        <w:t xml:space="preserve"> </w:t>
      </w:r>
    </w:p>
    <w:p w:rsidR="007C786F" w:rsidRPr="00BB30D5" w:rsidRDefault="007C786F" w:rsidP="00A36604">
      <w:pPr>
        <w:spacing w:after="0" w:line="360" w:lineRule="auto"/>
        <w:ind w:left="709" w:hanging="709"/>
        <w:rPr>
          <w:rFonts w:ascii="Times New Roman" w:hAnsi="Times New Roman" w:cs="Times New Roman"/>
          <w:sz w:val="24"/>
          <w:szCs w:val="24"/>
        </w:rPr>
      </w:pPr>
      <w:r w:rsidRPr="00BB30D5">
        <w:rPr>
          <w:rFonts w:ascii="Times New Roman" w:hAnsi="Times New Roman" w:cs="Times New Roman"/>
          <w:sz w:val="24"/>
          <w:szCs w:val="24"/>
        </w:rPr>
        <w:t xml:space="preserve">Buys, S. S., et al. (2011). </w:t>
      </w:r>
      <w:r w:rsidRPr="00BB30D5">
        <w:rPr>
          <w:rFonts w:ascii="Times New Roman" w:hAnsi="Times New Roman" w:cs="Times New Roman"/>
          <w:i/>
          <w:sz w:val="24"/>
          <w:szCs w:val="24"/>
        </w:rPr>
        <w:t>Effect of screening on ovarian cancer mortality: the Prostate, Lung, Colorectal and Ovarian (PLCO) cancer screening randomized controlled trial.</w:t>
      </w:r>
      <w:r w:rsidRPr="00BB30D5">
        <w:rPr>
          <w:rFonts w:ascii="Times New Roman" w:hAnsi="Times New Roman" w:cs="Times New Roman"/>
          <w:sz w:val="24"/>
          <w:szCs w:val="24"/>
        </w:rPr>
        <w:t xml:space="preserve"> Diperoleh 12 Maret 2019 dari https://jamanetwork.com/journals</w:t>
      </w:r>
    </w:p>
    <w:p w:rsidR="007C786F" w:rsidRPr="00BB30D5" w:rsidRDefault="007C786F" w:rsidP="00A36604">
      <w:pPr>
        <w:spacing w:after="0" w:line="360" w:lineRule="auto"/>
        <w:ind w:left="709" w:hanging="709"/>
        <w:rPr>
          <w:rFonts w:ascii="Times New Roman" w:hAnsi="Times New Roman" w:cs="Times New Roman"/>
          <w:sz w:val="24"/>
          <w:szCs w:val="24"/>
        </w:rPr>
      </w:pPr>
      <w:r w:rsidRPr="00BB30D5">
        <w:rPr>
          <w:rFonts w:ascii="Times New Roman" w:hAnsi="Times New Roman" w:cs="Times New Roman"/>
          <w:sz w:val="24"/>
          <w:szCs w:val="24"/>
        </w:rPr>
        <w:t xml:space="preserve">Departemen Kesehatan RI. 2018. </w:t>
      </w:r>
      <w:r w:rsidRPr="00BB30D5">
        <w:rPr>
          <w:rFonts w:ascii="Times New Roman" w:hAnsi="Times New Roman" w:cs="Times New Roman"/>
          <w:i/>
          <w:sz w:val="24"/>
          <w:szCs w:val="24"/>
        </w:rPr>
        <w:t>Potret sehat Indoneisa dari riskesdas 2018</w:t>
      </w:r>
      <w:r w:rsidRPr="00BB30D5">
        <w:rPr>
          <w:rFonts w:ascii="Times New Roman" w:hAnsi="Times New Roman" w:cs="Times New Roman"/>
          <w:sz w:val="24"/>
          <w:szCs w:val="24"/>
        </w:rPr>
        <w:t xml:space="preserve">. Jakarta: Depekes RI. Diperoleh pada 25 Januari 2019 dari </w:t>
      </w:r>
      <w:hyperlink r:id="rId14" w:history="1">
        <w:r w:rsidRPr="00BB30D5">
          <w:rPr>
            <w:rStyle w:val="Hyperlink"/>
            <w:rFonts w:ascii="Times New Roman" w:hAnsi="Times New Roman" w:cs="Times New Roman"/>
            <w:color w:val="auto"/>
            <w:sz w:val="24"/>
            <w:szCs w:val="24"/>
            <w:u w:val="none"/>
          </w:rPr>
          <w:t>http://www.depkes.go.id</w:t>
        </w:r>
      </w:hyperlink>
      <w:r w:rsidRPr="00BB30D5">
        <w:rPr>
          <w:rFonts w:ascii="Times New Roman" w:hAnsi="Times New Roman" w:cs="Times New Roman"/>
          <w:sz w:val="24"/>
          <w:szCs w:val="24"/>
        </w:rPr>
        <w:t xml:space="preserve"> </w:t>
      </w:r>
    </w:p>
    <w:p w:rsidR="007C786F" w:rsidRPr="00BB30D5" w:rsidRDefault="007C786F" w:rsidP="00A36604">
      <w:pPr>
        <w:spacing w:after="0" w:line="360" w:lineRule="auto"/>
        <w:ind w:left="709" w:hanging="709"/>
        <w:rPr>
          <w:rFonts w:ascii="Times New Roman" w:hAnsi="Times New Roman" w:cs="Times New Roman"/>
          <w:sz w:val="24"/>
          <w:szCs w:val="24"/>
        </w:rPr>
      </w:pPr>
      <w:r w:rsidRPr="00BB30D5">
        <w:rPr>
          <w:rFonts w:ascii="Times New Roman" w:hAnsi="Times New Roman" w:cs="Times New Roman"/>
          <w:sz w:val="24"/>
          <w:szCs w:val="24"/>
        </w:rPr>
        <w:t xml:space="preserve">Dhitayoni, I. A., &amp; Budiana, I. N. G. (2017). </w:t>
      </w:r>
      <w:r w:rsidRPr="00BB30D5">
        <w:rPr>
          <w:rFonts w:ascii="Times New Roman" w:hAnsi="Times New Roman" w:cs="Times New Roman"/>
          <w:i/>
          <w:sz w:val="24"/>
          <w:szCs w:val="24"/>
        </w:rPr>
        <w:t>Profil pasien kanker ovarium di Rumah Sakit Umum Pusat Sanglah Denpasar-Bali Periode Juli 2013-Juni 2014</w:t>
      </w:r>
      <w:r w:rsidRPr="00BB30D5">
        <w:rPr>
          <w:rFonts w:ascii="Times New Roman" w:hAnsi="Times New Roman" w:cs="Times New Roman"/>
          <w:sz w:val="24"/>
          <w:szCs w:val="24"/>
        </w:rPr>
        <w:t xml:space="preserve">. Diperoleh tanggal 20 Januari 2019 dari </w:t>
      </w:r>
      <w:hyperlink r:id="rId15" w:history="1">
        <w:r w:rsidRPr="00BB30D5">
          <w:rPr>
            <w:rStyle w:val="Hyperlink"/>
            <w:rFonts w:ascii="Times New Roman" w:hAnsi="Times New Roman" w:cs="Times New Roman"/>
            <w:color w:val="auto"/>
            <w:sz w:val="24"/>
            <w:szCs w:val="24"/>
            <w:u w:val="none"/>
          </w:rPr>
          <w:t>https://simdos.unud.ac.id</w:t>
        </w:r>
      </w:hyperlink>
      <w:r w:rsidRPr="00BB30D5">
        <w:rPr>
          <w:rFonts w:ascii="Times New Roman" w:hAnsi="Times New Roman" w:cs="Times New Roman"/>
          <w:sz w:val="24"/>
          <w:szCs w:val="24"/>
        </w:rPr>
        <w:t xml:space="preserve">  </w:t>
      </w:r>
    </w:p>
    <w:p w:rsidR="008D7195" w:rsidRPr="00BB30D5" w:rsidRDefault="008D7195"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Johari, A. B., &amp; Siregar, F. G. (2013). </w:t>
      </w:r>
      <w:r w:rsidRPr="00BB30D5">
        <w:rPr>
          <w:rFonts w:ascii="Times New Roman" w:hAnsi="Times New Roman" w:cs="Times New Roman"/>
          <w:i/>
          <w:sz w:val="24"/>
          <w:szCs w:val="24"/>
          <w:lang w:val="id-ID"/>
        </w:rPr>
        <w:t>Insidensi kanker ovarium berdasarkan faktor risiko di RSUP Haji Adam Malik Tahun 2008-2011</w:t>
      </w:r>
      <w:r w:rsidRPr="00BB30D5">
        <w:rPr>
          <w:rFonts w:ascii="Times New Roman" w:hAnsi="Times New Roman" w:cs="Times New Roman"/>
          <w:sz w:val="24"/>
          <w:szCs w:val="24"/>
          <w:lang w:val="id-ID"/>
        </w:rPr>
        <w:t xml:space="preserve">. Diperoleh 30 Januari 2019 dari </w:t>
      </w:r>
      <w:hyperlink r:id="rId16" w:history="1">
        <w:r w:rsidRPr="00BB30D5">
          <w:rPr>
            <w:rStyle w:val="Hyperlink"/>
            <w:rFonts w:ascii="Times New Roman" w:hAnsi="Times New Roman" w:cs="Times New Roman"/>
            <w:color w:val="auto"/>
            <w:sz w:val="24"/>
            <w:szCs w:val="24"/>
            <w:u w:val="none"/>
            <w:lang w:val="id-ID"/>
          </w:rPr>
          <w:t>https://jurnal.usu.ac.id</w:t>
        </w:r>
      </w:hyperlink>
      <w:r w:rsidRPr="00BB30D5">
        <w:rPr>
          <w:rFonts w:ascii="Times New Roman" w:hAnsi="Times New Roman" w:cs="Times New Roman"/>
          <w:sz w:val="24"/>
          <w:szCs w:val="24"/>
          <w:lang w:val="id-ID"/>
        </w:rPr>
        <w:t xml:space="preserve">  </w:t>
      </w:r>
    </w:p>
    <w:p w:rsidR="008D7195" w:rsidRPr="00BB30D5" w:rsidRDefault="008D7195"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Karapanou, O., &amp; Papadimitriou, A. (2010). </w:t>
      </w:r>
      <w:r w:rsidRPr="00BB30D5">
        <w:rPr>
          <w:rFonts w:ascii="Times New Roman" w:hAnsi="Times New Roman" w:cs="Times New Roman"/>
          <w:i/>
          <w:sz w:val="24"/>
          <w:szCs w:val="24"/>
          <w:lang w:val="id-ID"/>
        </w:rPr>
        <w:t>Determinants of menarche. </w:t>
      </w:r>
      <w:r w:rsidRPr="00BB30D5">
        <w:rPr>
          <w:rFonts w:ascii="Times New Roman" w:hAnsi="Times New Roman" w:cs="Times New Roman"/>
          <w:i/>
          <w:iCs/>
          <w:sz w:val="24"/>
          <w:szCs w:val="24"/>
          <w:lang w:val="id-ID"/>
        </w:rPr>
        <w:t>Reproductive Biology and Endocrinology</w:t>
      </w:r>
      <w:r w:rsidRPr="00BB30D5">
        <w:rPr>
          <w:rFonts w:ascii="Times New Roman" w:hAnsi="Times New Roman" w:cs="Times New Roman"/>
          <w:sz w:val="24"/>
          <w:szCs w:val="24"/>
          <w:lang w:val="id-ID"/>
        </w:rPr>
        <w:t xml:space="preserve">. Diperoleh 4 Juni 2019 </w:t>
      </w:r>
      <w:r w:rsidRPr="00BB30D5">
        <w:rPr>
          <w:rFonts w:ascii="Times New Roman" w:hAnsi="Times New Roman" w:cs="Times New Roman"/>
          <w:sz w:val="24"/>
          <w:szCs w:val="24"/>
          <w:lang w:val="id-ID"/>
        </w:rPr>
        <w:t xml:space="preserve">dari </w:t>
      </w:r>
      <w:hyperlink r:id="rId17" w:history="1">
        <w:r w:rsidRPr="00BB30D5">
          <w:rPr>
            <w:rStyle w:val="Hyperlink"/>
            <w:rFonts w:ascii="Times New Roman" w:hAnsi="Times New Roman" w:cs="Times New Roman"/>
            <w:color w:val="auto"/>
            <w:sz w:val="24"/>
            <w:szCs w:val="24"/>
            <w:u w:val="none"/>
            <w:lang w:val="id-ID"/>
          </w:rPr>
          <w:t>https://rbej.biomedcentral.com/articles</w:t>
        </w:r>
      </w:hyperlink>
    </w:p>
    <w:p w:rsidR="008D7195" w:rsidRPr="00BB30D5" w:rsidRDefault="008D7195"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Kurta, et al. (2012). </w:t>
      </w:r>
      <w:r w:rsidRPr="00BB30D5">
        <w:rPr>
          <w:rFonts w:ascii="Times New Roman" w:hAnsi="Times New Roman" w:cs="Times New Roman"/>
          <w:i/>
          <w:sz w:val="24"/>
          <w:szCs w:val="24"/>
          <w:lang w:val="id-ID"/>
        </w:rPr>
        <w:t xml:space="preserve">Use of fertility drugs and risk of ovarian cancer. </w:t>
      </w:r>
      <w:r w:rsidRPr="00BB30D5">
        <w:rPr>
          <w:rFonts w:ascii="Times New Roman" w:hAnsi="Times New Roman" w:cs="Times New Roman"/>
          <w:sz w:val="24"/>
          <w:szCs w:val="24"/>
          <w:lang w:val="id-ID"/>
        </w:rPr>
        <w:t xml:space="preserve">Diperoleh tanggal 10 Juni 2019 dari </w:t>
      </w:r>
      <w:hyperlink r:id="rId18" w:history="1">
        <w:r w:rsidRPr="00BB30D5">
          <w:rPr>
            <w:rStyle w:val="Hyperlink"/>
            <w:rFonts w:ascii="Times New Roman" w:hAnsi="Times New Roman" w:cs="Times New Roman"/>
            <w:color w:val="auto"/>
            <w:sz w:val="24"/>
            <w:szCs w:val="24"/>
            <w:u w:val="none"/>
            <w:lang w:val="id-ID"/>
          </w:rPr>
          <w:t>http://cebp.aacrjournals.org/content</w:t>
        </w:r>
      </w:hyperlink>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Ningsih.D.P.S., Pramono.D., &amp; Nurdiati. D. (2017). </w:t>
      </w:r>
      <w:r w:rsidRPr="00BB30D5">
        <w:rPr>
          <w:rFonts w:ascii="Times New Roman" w:hAnsi="Times New Roman" w:cs="Times New Roman"/>
          <w:bCs/>
          <w:i/>
          <w:sz w:val="24"/>
          <w:szCs w:val="24"/>
          <w:lang w:val="id-ID"/>
        </w:rPr>
        <w:t xml:space="preserve">Faktor-faktor yang berhubungan dengan kejadian kanker serviks di rumah sakit Sardjito Yogyakarta. </w:t>
      </w:r>
      <w:r w:rsidRPr="00BB30D5">
        <w:rPr>
          <w:rFonts w:ascii="Times New Roman" w:hAnsi="Times New Roman" w:cs="Times New Roman"/>
          <w:bCs/>
          <w:sz w:val="24"/>
          <w:szCs w:val="24"/>
          <w:lang w:val="id-ID"/>
        </w:rPr>
        <w:t xml:space="preserve">Diperoleh tanggal 23 Mei 2019 dari </w:t>
      </w:r>
      <w:hyperlink r:id="rId19" w:history="1">
        <w:r w:rsidRPr="00BB30D5">
          <w:rPr>
            <w:rStyle w:val="Hyperlink"/>
            <w:rFonts w:ascii="Times New Roman" w:hAnsi="Times New Roman" w:cs="Times New Roman"/>
            <w:bCs/>
            <w:color w:val="auto"/>
            <w:sz w:val="24"/>
            <w:szCs w:val="24"/>
            <w:u w:val="none"/>
            <w:lang w:val="id-ID"/>
          </w:rPr>
          <w:t>https://media.neliti.com/media/publications</w:t>
        </w:r>
      </w:hyperlink>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sz w:val="24"/>
          <w:szCs w:val="24"/>
          <w:lang w:val="id-ID"/>
        </w:rPr>
        <w:t xml:space="preserve">Nurvinanda, R., Mulatsih, S., Hartini, S., &amp; Nurjannah,I. (2019). </w:t>
      </w:r>
      <w:r w:rsidRPr="00BB30D5">
        <w:rPr>
          <w:rFonts w:ascii="Times New Roman" w:hAnsi="Times New Roman" w:cs="Times New Roman"/>
          <w:bCs/>
          <w:i/>
          <w:sz w:val="24"/>
          <w:szCs w:val="24"/>
          <w:lang w:val="id-ID"/>
        </w:rPr>
        <w:t>Dukungan keluarga dalam merawat anak dengan thalassemia beta mayor.</w:t>
      </w:r>
      <w:r w:rsidRPr="00BB30D5">
        <w:rPr>
          <w:rFonts w:ascii="Times New Roman" w:hAnsi="Times New Roman" w:cs="Times New Roman"/>
          <w:bCs/>
          <w:sz w:val="24"/>
          <w:szCs w:val="24"/>
          <w:lang w:val="id-ID"/>
        </w:rPr>
        <w:t xml:space="preserve"> Diperoleh tanggal 20 Mei 2019 dari </w:t>
      </w:r>
      <w:hyperlink r:id="rId20" w:history="1">
        <w:r w:rsidRPr="00BB30D5">
          <w:rPr>
            <w:rStyle w:val="Hyperlink"/>
            <w:rFonts w:ascii="Times New Roman" w:hAnsi="Times New Roman" w:cs="Times New Roman"/>
            <w:bCs/>
            <w:color w:val="auto"/>
            <w:sz w:val="24"/>
            <w:szCs w:val="24"/>
            <w:u w:val="none"/>
            <w:lang w:val="id-ID"/>
          </w:rPr>
          <w:t>http://jurnalilmiah.stikescitradelima.ac.id</w:t>
        </w:r>
      </w:hyperlink>
    </w:p>
    <w:p w:rsidR="008D7195" w:rsidRPr="00BB30D5" w:rsidRDefault="008D7195"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Notoatmodjo, S. (2010). </w:t>
      </w:r>
      <w:r w:rsidRPr="00BB30D5">
        <w:rPr>
          <w:rFonts w:ascii="Times New Roman" w:hAnsi="Times New Roman" w:cs="Times New Roman"/>
          <w:i/>
          <w:sz w:val="24"/>
          <w:szCs w:val="24"/>
          <w:lang w:val="id-ID"/>
        </w:rPr>
        <w:t>Metodologi penelitian kesehatan</w:t>
      </w:r>
      <w:r w:rsidRPr="00BB30D5">
        <w:rPr>
          <w:rFonts w:ascii="Times New Roman" w:hAnsi="Times New Roman" w:cs="Times New Roman"/>
          <w:sz w:val="24"/>
          <w:szCs w:val="24"/>
          <w:lang w:val="id-ID"/>
        </w:rPr>
        <w:t>. Jakarta. Rineka Cipta. 2012.</w:t>
      </w:r>
    </w:p>
    <w:p w:rsidR="008D7195" w:rsidRPr="00BB30D5" w:rsidRDefault="008D7195" w:rsidP="00A36604">
      <w:pPr>
        <w:tabs>
          <w:tab w:val="left" w:pos="1620"/>
        </w:tabs>
        <w:spacing w:after="0" w:line="360" w:lineRule="auto"/>
        <w:ind w:left="709" w:hanging="709"/>
        <w:rPr>
          <w:rFonts w:ascii="Times New Roman" w:hAnsi="Times New Roman" w:cs="Times New Roman"/>
          <w:sz w:val="24"/>
          <w:szCs w:val="24"/>
        </w:rPr>
      </w:pPr>
      <w:r w:rsidRPr="00BB30D5">
        <w:rPr>
          <w:rFonts w:ascii="Times New Roman" w:hAnsi="Times New Roman" w:cs="Times New Roman"/>
          <w:bCs/>
          <w:sz w:val="24"/>
          <w:szCs w:val="24"/>
          <w:lang w:val="id-ID"/>
        </w:rPr>
        <w:t xml:space="preserve">Pangemanan. J., &amp; Nelwan. J. (2012). </w:t>
      </w:r>
      <w:r w:rsidRPr="00BB30D5">
        <w:rPr>
          <w:rFonts w:ascii="Times New Roman" w:hAnsi="Times New Roman" w:cs="Times New Roman"/>
          <w:bCs/>
          <w:i/>
          <w:sz w:val="24"/>
          <w:szCs w:val="24"/>
          <w:lang w:val="id-ID"/>
        </w:rPr>
        <w:t>Perilaku masyarakat tentang program pemberantasan penyakit dbd di kabupaten minahasa utara.</w:t>
      </w:r>
      <w:r w:rsidRPr="00BB30D5">
        <w:rPr>
          <w:rFonts w:ascii="Times New Roman" w:hAnsi="Times New Roman" w:cs="Times New Roman"/>
          <w:bCs/>
          <w:sz w:val="24"/>
          <w:szCs w:val="24"/>
          <w:lang w:val="id-ID"/>
        </w:rPr>
        <w:t xml:space="preserve"> Diperoleh tanggal 24 Mei 2019 dari </w:t>
      </w:r>
      <w:hyperlink r:id="rId21" w:history="1">
        <w:r w:rsidRPr="00BB30D5">
          <w:rPr>
            <w:rStyle w:val="Hyperlink"/>
            <w:rFonts w:ascii="Times New Roman" w:hAnsi="Times New Roman" w:cs="Times New Roman"/>
            <w:bCs/>
            <w:color w:val="auto"/>
            <w:sz w:val="24"/>
            <w:szCs w:val="24"/>
            <w:u w:val="none"/>
            <w:lang w:val="id-ID"/>
          </w:rPr>
          <w:t>https://ejournal.unsrat.ac.id/index.php</w:t>
        </w:r>
      </w:hyperlink>
    </w:p>
    <w:p w:rsidR="008D7195" w:rsidRPr="00BB30D5" w:rsidRDefault="008D7195"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Prawirohardjo, S. (2010). </w:t>
      </w:r>
      <w:r w:rsidRPr="00BB30D5">
        <w:rPr>
          <w:rFonts w:ascii="Times New Roman" w:hAnsi="Times New Roman" w:cs="Times New Roman"/>
          <w:i/>
          <w:sz w:val="24"/>
          <w:szCs w:val="24"/>
          <w:lang w:val="id-ID"/>
        </w:rPr>
        <w:t>Buku acuan nasional pelayanan kesehatan maternal dan neonatal</w:t>
      </w:r>
      <w:r w:rsidRPr="00BB30D5">
        <w:rPr>
          <w:rFonts w:ascii="Times New Roman" w:hAnsi="Times New Roman" w:cs="Times New Roman"/>
          <w:sz w:val="24"/>
          <w:szCs w:val="24"/>
          <w:lang w:val="id-ID"/>
        </w:rPr>
        <w:t>. Jakarta : PT Bina Pustaka Sarwono Prawirohardjo.</w:t>
      </w:r>
    </w:p>
    <w:p w:rsidR="008D7195" w:rsidRPr="00BB30D5" w:rsidRDefault="008D7195"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lastRenderedPageBreak/>
        <w:t xml:space="preserve">Rasjidi, I. (2009). </w:t>
      </w:r>
      <w:r w:rsidRPr="00BB30D5">
        <w:rPr>
          <w:rFonts w:ascii="Times New Roman" w:hAnsi="Times New Roman" w:cs="Times New Roman"/>
          <w:i/>
          <w:sz w:val="24"/>
          <w:szCs w:val="24"/>
          <w:lang w:val="id-ID"/>
        </w:rPr>
        <w:t>Deteksi dini dan pencegahan kanker pada wanita</w:t>
      </w:r>
      <w:r w:rsidRPr="00BB30D5">
        <w:rPr>
          <w:rFonts w:ascii="Times New Roman" w:hAnsi="Times New Roman" w:cs="Times New Roman"/>
          <w:sz w:val="24"/>
          <w:szCs w:val="24"/>
          <w:lang w:val="id-ID"/>
        </w:rPr>
        <w:t>. Jakarta: Sagung Seto</w:t>
      </w:r>
    </w:p>
    <w:p w:rsidR="008D7195" w:rsidRPr="00BB30D5" w:rsidRDefault="008D7195"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Rasjidi,I., Muljadi,R., Cahyono,K. (2010). </w:t>
      </w:r>
      <w:r w:rsidRPr="00BB30D5">
        <w:rPr>
          <w:rFonts w:ascii="Times New Roman" w:hAnsi="Times New Roman" w:cs="Times New Roman"/>
          <w:i/>
          <w:sz w:val="24"/>
          <w:szCs w:val="24"/>
          <w:lang w:val="id-ID"/>
        </w:rPr>
        <w:t>Imaging ginekologi onkologi</w:t>
      </w:r>
      <w:r w:rsidRPr="00BB30D5">
        <w:rPr>
          <w:rFonts w:ascii="Times New Roman" w:hAnsi="Times New Roman" w:cs="Times New Roman"/>
          <w:sz w:val="24"/>
          <w:szCs w:val="24"/>
          <w:lang w:val="id-ID"/>
        </w:rPr>
        <w:t>. Jakarta: Sagung Seto</w:t>
      </w:r>
    </w:p>
    <w:p w:rsidR="008D7195" w:rsidRPr="00BB30D5" w:rsidRDefault="008D7195" w:rsidP="00A36604">
      <w:pPr>
        <w:tabs>
          <w:tab w:val="left" w:pos="1620"/>
        </w:tabs>
        <w:spacing w:after="0" w:line="360" w:lineRule="auto"/>
        <w:ind w:left="709" w:hanging="709"/>
        <w:rPr>
          <w:rFonts w:ascii="Times New Roman" w:hAnsi="Times New Roman" w:cs="Times New Roman"/>
          <w:sz w:val="24"/>
          <w:szCs w:val="24"/>
          <w:lang w:val="id-ID"/>
        </w:rPr>
      </w:pPr>
      <w:r w:rsidRPr="00BB30D5">
        <w:rPr>
          <w:rFonts w:ascii="Times New Roman" w:hAnsi="Times New Roman" w:cs="Times New Roman"/>
          <w:sz w:val="24"/>
          <w:szCs w:val="24"/>
          <w:lang w:val="id-ID"/>
        </w:rPr>
        <w:t xml:space="preserve">Rasmussen, E., et al. (2017). </w:t>
      </w:r>
      <w:r w:rsidRPr="00BB30D5">
        <w:rPr>
          <w:rFonts w:ascii="Times New Roman" w:hAnsi="Times New Roman" w:cs="Times New Roman"/>
          <w:i/>
          <w:sz w:val="24"/>
          <w:szCs w:val="24"/>
          <w:lang w:val="id-ID"/>
        </w:rPr>
        <w:t>Parity, infertility, oral contraceptives, and hormone replacement therapy and the risk of ovarian serous borderline tumors</w:t>
      </w:r>
      <w:r w:rsidRPr="00BB30D5">
        <w:rPr>
          <w:rFonts w:ascii="Times New Roman" w:hAnsi="Times New Roman" w:cs="Times New Roman"/>
          <w:sz w:val="24"/>
          <w:szCs w:val="24"/>
          <w:lang w:val="id-ID"/>
        </w:rPr>
        <w:t xml:space="preserve">. Diperoleh 5 Februari 2019 dari </w:t>
      </w:r>
      <w:hyperlink r:id="rId22" w:history="1">
        <w:r w:rsidRPr="00BB30D5">
          <w:rPr>
            <w:rStyle w:val="Hyperlink"/>
            <w:rFonts w:ascii="Times New Roman" w:hAnsi="Times New Roman" w:cs="Times New Roman"/>
            <w:color w:val="auto"/>
            <w:sz w:val="24"/>
            <w:szCs w:val="24"/>
            <w:u w:val="none"/>
            <w:lang w:val="id-ID"/>
          </w:rPr>
          <w:t>https://www.sciencedirect.com</w:t>
        </w:r>
      </w:hyperlink>
      <w:r w:rsidRPr="00BB30D5">
        <w:rPr>
          <w:rFonts w:ascii="Times New Roman" w:hAnsi="Times New Roman" w:cs="Times New Roman"/>
          <w:sz w:val="24"/>
          <w:szCs w:val="24"/>
          <w:lang w:val="id-ID"/>
        </w:rPr>
        <w:t xml:space="preserve"> </w:t>
      </w:r>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Saydam. 2012. </w:t>
      </w:r>
      <w:r w:rsidRPr="00BB30D5">
        <w:rPr>
          <w:rFonts w:ascii="Times New Roman" w:hAnsi="Times New Roman" w:cs="Times New Roman"/>
          <w:bCs/>
          <w:i/>
          <w:sz w:val="24"/>
          <w:szCs w:val="24"/>
          <w:lang w:val="id-ID"/>
        </w:rPr>
        <w:t xml:space="preserve">Waspadai penyakit reproduksi anda. </w:t>
      </w:r>
      <w:r w:rsidRPr="00BB30D5">
        <w:rPr>
          <w:rFonts w:ascii="Times New Roman" w:hAnsi="Times New Roman" w:cs="Times New Roman"/>
          <w:bCs/>
          <w:sz w:val="24"/>
          <w:szCs w:val="24"/>
          <w:lang w:val="id-ID"/>
        </w:rPr>
        <w:t>Bandung: Reka Cipta.</w:t>
      </w:r>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Setiadi. 2013. </w:t>
      </w:r>
      <w:r w:rsidRPr="00BB30D5">
        <w:rPr>
          <w:rFonts w:ascii="Times New Roman" w:hAnsi="Times New Roman" w:cs="Times New Roman"/>
          <w:bCs/>
          <w:i/>
          <w:sz w:val="24"/>
          <w:szCs w:val="24"/>
          <w:lang w:val="id-ID"/>
        </w:rPr>
        <w:t>Konsep dan praktik penulisan riset keperawatan</w:t>
      </w:r>
      <w:r w:rsidRPr="00BB30D5">
        <w:rPr>
          <w:rFonts w:ascii="Times New Roman" w:hAnsi="Times New Roman" w:cs="Times New Roman"/>
          <w:bCs/>
          <w:sz w:val="24"/>
          <w:szCs w:val="24"/>
          <w:lang w:val="id-ID"/>
        </w:rPr>
        <w:t>. Yogyakarta: Graha Ilmu</w:t>
      </w:r>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Setiati, A. (2009). </w:t>
      </w:r>
      <w:r w:rsidRPr="00BB30D5">
        <w:rPr>
          <w:rFonts w:ascii="Times New Roman" w:hAnsi="Times New Roman" w:cs="Times New Roman"/>
          <w:bCs/>
          <w:i/>
          <w:sz w:val="24"/>
          <w:szCs w:val="24"/>
          <w:lang w:val="id-ID"/>
        </w:rPr>
        <w:t>Waspadai 4 kanker ganas pembunuh wanita</w:t>
      </w:r>
      <w:r w:rsidRPr="00BB30D5">
        <w:rPr>
          <w:rFonts w:ascii="Times New Roman" w:hAnsi="Times New Roman" w:cs="Times New Roman"/>
          <w:bCs/>
          <w:sz w:val="24"/>
          <w:szCs w:val="24"/>
          <w:lang w:val="id-ID"/>
        </w:rPr>
        <w:t>. Yogyakarta: Andi</w:t>
      </w:r>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Smart, A. (2010). </w:t>
      </w:r>
      <w:r w:rsidRPr="00BB30D5">
        <w:rPr>
          <w:rFonts w:ascii="Times New Roman" w:hAnsi="Times New Roman" w:cs="Times New Roman"/>
          <w:bCs/>
          <w:i/>
          <w:sz w:val="24"/>
          <w:szCs w:val="24"/>
          <w:lang w:val="id-ID"/>
        </w:rPr>
        <w:t>Kanker organ reproduksi.</w:t>
      </w:r>
      <w:r w:rsidRPr="00BB30D5">
        <w:rPr>
          <w:rFonts w:ascii="Times New Roman" w:hAnsi="Times New Roman" w:cs="Times New Roman"/>
          <w:bCs/>
          <w:sz w:val="24"/>
          <w:szCs w:val="24"/>
          <w:lang w:val="id-ID"/>
        </w:rPr>
        <w:t xml:space="preserve"> Yogyakarta: A+ Plus Book.</w:t>
      </w:r>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Schuler. S., Ponnath. M., Engel.J., &amp; Ortman.O. (2013). </w:t>
      </w:r>
      <w:r w:rsidRPr="00BB30D5">
        <w:rPr>
          <w:rFonts w:ascii="Times New Roman" w:hAnsi="Times New Roman" w:cs="Times New Roman"/>
          <w:bCs/>
          <w:i/>
          <w:sz w:val="24"/>
          <w:szCs w:val="24"/>
          <w:lang w:val="id-ID"/>
        </w:rPr>
        <w:t>Ovarian epithelial tumors and reproductive factors: a systematic review.</w:t>
      </w:r>
      <w:r w:rsidRPr="00BB30D5">
        <w:rPr>
          <w:rFonts w:ascii="Times New Roman" w:hAnsi="Times New Roman" w:cs="Times New Roman"/>
          <w:bCs/>
          <w:sz w:val="24"/>
          <w:szCs w:val="24"/>
          <w:lang w:val="id-ID"/>
        </w:rPr>
        <w:t xml:space="preserve"> Diperoleh tanggal 30 Mei 2019 dari </w:t>
      </w:r>
      <w:hyperlink r:id="rId23" w:history="1">
        <w:r w:rsidRPr="00BB30D5">
          <w:rPr>
            <w:rStyle w:val="Hyperlink"/>
            <w:rFonts w:ascii="Times New Roman" w:hAnsi="Times New Roman" w:cs="Times New Roman"/>
            <w:bCs/>
            <w:color w:val="auto"/>
            <w:sz w:val="24"/>
            <w:szCs w:val="24"/>
            <w:u w:val="none"/>
            <w:lang w:val="id-ID"/>
          </w:rPr>
          <w:t>https://www.ncbi.nlm.nih.gov</w:t>
        </w:r>
      </w:hyperlink>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Tsilidis, K., et al. (2011</w:t>
      </w:r>
      <w:r w:rsidRPr="00BB30D5">
        <w:rPr>
          <w:rFonts w:ascii="Times New Roman" w:hAnsi="Times New Roman" w:cs="Times New Roman"/>
          <w:bCs/>
          <w:i/>
          <w:sz w:val="24"/>
          <w:szCs w:val="24"/>
          <w:lang w:val="id-ID"/>
        </w:rPr>
        <w:t>). Oral contraceptive use and reproductive factors and risk of ovarian cancer in the European Prospective Investigation into Cancer and Nutrition</w:t>
      </w:r>
      <w:r w:rsidRPr="00BB30D5">
        <w:rPr>
          <w:rFonts w:ascii="Times New Roman" w:hAnsi="Times New Roman" w:cs="Times New Roman"/>
          <w:bCs/>
          <w:sz w:val="24"/>
          <w:szCs w:val="24"/>
          <w:lang w:val="id-ID"/>
        </w:rPr>
        <w:t xml:space="preserve">. Diperoleh 15 Februari 2019 dari </w:t>
      </w:r>
      <w:hyperlink r:id="rId24" w:history="1">
        <w:r w:rsidRPr="00BB30D5">
          <w:rPr>
            <w:rStyle w:val="Hyperlink"/>
            <w:rFonts w:ascii="Times New Roman" w:hAnsi="Times New Roman" w:cs="Times New Roman"/>
            <w:bCs/>
            <w:color w:val="auto"/>
            <w:sz w:val="24"/>
            <w:szCs w:val="24"/>
            <w:u w:val="none"/>
            <w:lang w:val="id-ID"/>
          </w:rPr>
          <w:t>https://www.ncbi.nlm.nih.gov</w:t>
        </w:r>
      </w:hyperlink>
      <w:r w:rsidRPr="00BB30D5">
        <w:rPr>
          <w:rFonts w:ascii="Times New Roman" w:hAnsi="Times New Roman" w:cs="Times New Roman"/>
          <w:bCs/>
          <w:sz w:val="24"/>
          <w:szCs w:val="24"/>
          <w:lang w:val="id-ID"/>
        </w:rPr>
        <w:t xml:space="preserve"> </w:t>
      </w:r>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Urban, et al. (2012). </w:t>
      </w:r>
      <w:r w:rsidRPr="00BB30D5">
        <w:rPr>
          <w:rFonts w:ascii="Times New Roman" w:hAnsi="Times New Roman" w:cs="Times New Roman"/>
          <w:bCs/>
          <w:i/>
          <w:sz w:val="24"/>
          <w:szCs w:val="24"/>
          <w:lang w:val="id-ID"/>
        </w:rPr>
        <w:t>Injectable and oral contraceptive use and cancers of the</w:t>
      </w:r>
      <w:r w:rsidRPr="00BB30D5">
        <w:rPr>
          <w:rFonts w:ascii="Times New Roman" w:hAnsi="Times New Roman" w:cs="Times New Roman"/>
          <w:bCs/>
          <w:i/>
          <w:sz w:val="24"/>
          <w:szCs w:val="24"/>
          <w:lang w:val="id-ID"/>
        </w:rPr>
        <w:br/>
        <w:t>breast, cervix, ovary, and endometrium in black south</w:t>
      </w:r>
      <w:r w:rsidRPr="00BB30D5">
        <w:rPr>
          <w:rFonts w:ascii="Times New Roman" w:hAnsi="Times New Roman" w:cs="Times New Roman"/>
          <w:bCs/>
          <w:i/>
          <w:sz w:val="24"/>
          <w:szCs w:val="24"/>
          <w:lang w:val="id-ID"/>
        </w:rPr>
        <w:br/>
        <w:t>african women: case–control study.</w:t>
      </w:r>
      <w:r w:rsidRPr="00BB30D5">
        <w:rPr>
          <w:rFonts w:ascii="Times New Roman" w:hAnsi="Times New Roman" w:cs="Times New Roman"/>
          <w:bCs/>
          <w:sz w:val="24"/>
          <w:szCs w:val="24"/>
          <w:lang w:val="id-ID"/>
        </w:rPr>
        <w:t xml:space="preserve"> Diperoleh tanggal 26 Mei 2019 dari </w:t>
      </w:r>
      <w:hyperlink r:id="rId25" w:history="1">
        <w:r w:rsidRPr="00BB30D5">
          <w:rPr>
            <w:rStyle w:val="Hyperlink"/>
            <w:rFonts w:ascii="Times New Roman" w:hAnsi="Times New Roman" w:cs="Times New Roman"/>
            <w:bCs/>
            <w:color w:val="auto"/>
            <w:sz w:val="24"/>
            <w:szCs w:val="24"/>
            <w:u w:val="none"/>
            <w:lang w:val="id-ID"/>
          </w:rPr>
          <w:t>https://www.ncbi.nlm.nih.gov/pubmed</w:t>
        </w:r>
      </w:hyperlink>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Vessey. M., &amp; Yeates. D. (2013). </w:t>
      </w:r>
      <w:r w:rsidRPr="00BB30D5">
        <w:rPr>
          <w:rFonts w:ascii="Times New Roman" w:hAnsi="Times New Roman" w:cs="Times New Roman"/>
          <w:bCs/>
          <w:i/>
          <w:sz w:val="24"/>
          <w:szCs w:val="24"/>
          <w:lang w:val="id-ID"/>
        </w:rPr>
        <w:t xml:space="preserve">Oral contraceptive use and cancer: final report from the oxford–family planning association contraceptive study. </w:t>
      </w:r>
      <w:r w:rsidRPr="00BB30D5">
        <w:rPr>
          <w:rFonts w:ascii="Times New Roman" w:hAnsi="Times New Roman" w:cs="Times New Roman"/>
          <w:bCs/>
          <w:sz w:val="24"/>
          <w:szCs w:val="24"/>
          <w:lang w:val="id-ID"/>
        </w:rPr>
        <w:t xml:space="preserve">Diperoleh tanggal 28 Mei 2019 dari </w:t>
      </w:r>
      <w:hyperlink r:id="rId26" w:history="1">
        <w:r w:rsidRPr="00BB30D5">
          <w:rPr>
            <w:rStyle w:val="Hyperlink"/>
            <w:rFonts w:ascii="Times New Roman" w:hAnsi="Times New Roman" w:cs="Times New Roman"/>
            <w:bCs/>
            <w:color w:val="auto"/>
            <w:sz w:val="24"/>
            <w:szCs w:val="24"/>
            <w:u w:val="none"/>
            <w:lang w:val="id-ID"/>
          </w:rPr>
          <w:t>https://www.ncbi.nlm.nih.gov</w:t>
        </w:r>
      </w:hyperlink>
    </w:p>
    <w:p w:rsidR="008D7195" w:rsidRPr="00BB30D5" w:rsidRDefault="008D7195" w:rsidP="00A36604">
      <w:pPr>
        <w:tabs>
          <w:tab w:val="left" w:pos="1620"/>
        </w:tabs>
        <w:spacing w:after="0" w:line="360" w:lineRule="auto"/>
        <w:ind w:left="709" w:hanging="709"/>
        <w:rPr>
          <w:rFonts w:ascii="Times New Roman" w:hAnsi="Times New Roman" w:cs="Times New Roman"/>
          <w:bCs/>
          <w:sz w:val="24"/>
          <w:szCs w:val="24"/>
          <w:lang w:val="id-ID"/>
        </w:rPr>
      </w:pPr>
      <w:r w:rsidRPr="00BB30D5">
        <w:rPr>
          <w:rFonts w:ascii="Times New Roman" w:hAnsi="Times New Roman" w:cs="Times New Roman"/>
          <w:bCs/>
          <w:sz w:val="24"/>
          <w:szCs w:val="24"/>
          <w:lang w:val="id-ID"/>
        </w:rPr>
        <w:t xml:space="preserve">Wentzensen, N., et al. (2016). </w:t>
      </w:r>
      <w:r w:rsidRPr="00BB30D5">
        <w:rPr>
          <w:rFonts w:ascii="Times New Roman" w:hAnsi="Times New Roman" w:cs="Times New Roman"/>
          <w:bCs/>
          <w:i/>
          <w:sz w:val="24"/>
          <w:szCs w:val="24"/>
          <w:lang w:val="id-ID"/>
        </w:rPr>
        <w:t xml:space="preserve">Ovarian cancer risk factors by histologic subtype: an </w:t>
      </w:r>
      <w:bookmarkStart w:id="2" w:name="_GoBack"/>
      <w:bookmarkEnd w:id="2"/>
      <w:r w:rsidRPr="00BB30D5">
        <w:rPr>
          <w:rFonts w:ascii="Times New Roman" w:hAnsi="Times New Roman" w:cs="Times New Roman"/>
          <w:bCs/>
          <w:i/>
          <w:sz w:val="24"/>
          <w:szCs w:val="24"/>
          <w:lang w:val="id-ID"/>
        </w:rPr>
        <w:t>analysis from the ovarian cancer cohort consortium</w:t>
      </w:r>
      <w:r w:rsidRPr="00BB30D5">
        <w:rPr>
          <w:rFonts w:ascii="Times New Roman" w:hAnsi="Times New Roman" w:cs="Times New Roman"/>
          <w:bCs/>
          <w:sz w:val="24"/>
          <w:szCs w:val="24"/>
          <w:lang w:val="id-ID"/>
        </w:rPr>
        <w:t xml:space="preserve">. Diperoleh 17 Maret 2019 dari </w:t>
      </w:r>
      <w:hyperlink r:id="rId27" w:history="1">
        <w:r w:rsidRPr="00BB30D5">
          <w:rPr>
            <w:rStyle w:val="Hyperlink"/>
            <w:rFonts w:ascii="Times New Roman" w:hAnsi="Times New Roman" w:cs="Times New Roman"/>
            <w:bCs/>
            <w:color w:val="auto"/>
            <w:sz w:val="24"/>
            <w:szCs w:val="24"/>
            <w:u w:val="none"/>
            <w:lang w:val="id-ID"/>
          </w:rPr>
          <w:t>https://www.ncbi.nlm.nih.gov/pmc/articles</w:t>
        </w:r>
      </w:hyperlink>
    </w:p>
    <w:p w:rsidR="008D7195" w:rsidRPr="00BB30D5" w:rsidRDefault="008D7195" w:rsidP="00A36604">
      <w:pPr>
        <w:spacing w:after="0" w:line="360" w:lineRule="auto"/>
        <w:ind w:left="709" w:hanging="709"/>
        <w:rPr>
          <w:rFonts w:ascii="Times New Roman" w:hAnsi="Times New Roman" w:cs="Times New Roman"/>
          <w:sz w:val="24"/>
          <w:szCs w:val="24"/>
        </w:rPr>
      </w:pPr>
      <w:r w:rsidRPr="00BB30D5">
        <w:rPr>
          <w:rFonts w:ascii="Times New Roman" w:hAnsi="Times New Roman" w:cs="Times New Roman"/>
          <w:sz w:val="24"/>
          <w:szCs w:val="24"/>
        </w:rPr>
        <w:t xml:space="preserve">Word Cancer Research Fund.  (2018). </w:t>
      </w:r>
      <w:r w:rsidRPr="00BB30D5">
        <w:rPr>
          <w:rFonts w:ascii="Times New Roman" w:hAnsi="Times New Roman" w:cs="Times New Roman"/>
          <w:i/>
          <w:sz w:val="24"/>
          <w:szCs w:val="24"/>
        </w:rPr>
        <w:t xml:space="preserve">Ovarian Cancer </w:t>
      </w:r>
      <w:proofErr w:type="gramStart"/>
      <w:r w:rsidRPr="00BB30D5">
        <w:rPr>
          <w:rFonts w:ascii="Times New Roman" w:hAnsi="Times New Roman" w:cs="Times New Roman"/>
          <w:i/>
          <w:sz w:val="24"/>
          <w:szCs w:val="24"/>
        </w:rPr>
        <w:t>Statisctics</w:t>
      </w:r>
      <w:r w:rsidRPr="00BB30D5">
        <w:rPr>
          <w:rFonts w:ascii="Times New Roman" w:hAnsi="Times New Roman" w:cs="Times New Roman"/>
          <w:sz w:val="24"/>
          <w:szCs w:val="24"/>
        </w:rPr>
        <w:t xml:space="preserve"> .</w:t>
      </w:r>
      <w:proofErr w:type="gramEnd"/>
      <w:r w:rsidRPr="00BB30D5">
        <w:rPr>
          <w:rFonts w:ascii="Times New Roman" w:hAnsi="Times New Roman" w:cs="Times New Roman"/>
          <w:sz w:val="24"/>
          <w:szCs w:val="24"/>
        </w:rPr>
        <w:t xml:space="preserve"> </w:t>
      </w:r>
    </w:p>
    <w:p w:rsidR="008D7195" w:rsidRPr="00BB30D5" w:rsidRDefault="008D7195" w:rsidP="00A36604">
      <w:pPr>
        <w:spacing w:after="0" w:line="360" w:lineRule="auto"/>
        <w:ind w:left="709" w:hanging="709"/>
        <w:rPr>
          <w:rFonts w:ascii="Times New Roman" w:hAnsi="Times New Roman" w:cs="Times New Roman"/>
          <w:sz w:val="24"/>
          <w:szCs w:val="24"/>
        </w:rPr>
      </w:pPr>
      <w:r w:rsidRPr="00BB30D5">
        <w:rPr>
          <w:rFonts w:ascii="Times New Roman" w:hAnsi="Times New Roman" w:cs="Times New Roman"/>
          <w:sz w:val="24"/>
          <w:szCs w:val="24"/>
        </w:rPr>
        <w:t>Yanti, D. A. M, &amp; Sulistianingsih</w:t>
      </w:r>
      <w:proofErr w:type="gramStart"/>
      <w:r w:rsidRPr="00BB30D5">
        <w:rPr>
          <w:rFonts w:ascii="Times New Roman" w:hAnsi="Times New Roman" w:cs="Times New Roman"/>
          <w:sz w:val="24"/>
          <w:szCs w:val="24"/>
        </w:rPr>
        <w:t>,A</w:t>
      </w:r>
      <w:proofErr w:type="gramEnd"/>
      <w:r w:rsidRPr="00BB30D5">
        <w:rPr>
          <w:rFonts w:ascii="Times New Roman" w:hAnsi="Times New Roman" w:cs="Times New Roman"/>
          <w:sz w:val="24"/>
          <w:szCs w:val="24"/>
        </w:rPr>
        <w:t xml:space="preserve">. (2015). </w:t>
      </w:r>
      <w:r w:rsidRPr="00BB30D5">
        <w:rPr>
          <w:rFonts w:ascii="Times New Roman" w:hAnsi="Times New Roman" w:cs="Times New Roman"/>
          <w:i/>
          <w:sz w:val="24"/>
          <w:szCs w:val="24"/>
        </w:rPr>
        <w:t>Faktor determinan kanker ovarium di rumah sakit umum daerah abdoel moelok provinsi Lampung 2015.</w:t>
      </w:r>
      <w:r w:rsidRPr="00BB30D5">
        <w:rPr>
          <w:rFonts w:ascii="Times New Roman" w:hAnsi="Times New Roman" w:cs="Times New Roman"/>
          <w:sz w:val="24"/>
          <w:szCs w:val="24"/>
        </w:rPr>
        <w:t xml:space="preserve"> Diperoleh 20 Februari 2019 dari </w:t>
      </w:r>
      <w:hyperlink r:id="rId28" w:history="1">
        <w:r w:rsidRPr="00BB30D5">
          <w:rPr>
            <w:rStyle w:val="Hyperlink"/>
            <w:rFonts w:ascii="Times New Roman" w:hAnsi="Times New Roman" w:cs="Times New Roman"/>
            <w:color w:val="auto"/>
            <w:sz w:val="24"/>
            <w:szCs w:val="24"/>
            <w:u w:val="none"/>
          </w:rPr>
          <w:t>http://ejournal.umm.ac</w:t>
        </w:r>
      </w:hyperlink>
      <w:r w:rsidRPr="00BB30D5">
        <w:rPr>
          <w:rFonts w:ascii="Times New Roman" w:hAnsi="Times New Roman" w:cs="Times New Roman"/>
          <w:sz w:val="24"/>
          <w:szCs w:val="24"/>
        </w:rPr>
        <w:t xml:space="preserve"> </w:t>
      </w:r>
    </w:p>
    <w:p w:rsidR="008D7195" w:rsidRPr="00BB30D5" w:rsidRDefault="008D7195" w:rsidP="00A36604">
      <w:pPr>
        <w:spacing w:after="0" w:line="360" w:lineRule="auto"/>
        <w:ind w:left="709" w:hanging="709"/>
        <w:rPr>
          <w:rFonts w:ascii="Times New Roman" w:hAnsi="Times New Roman" w:cs="Times New Roman"/>
          <w:bCs/>
          <w:sz w:val="24"/>
        </w:rPr>
      </w:pPr>
      <w:r w:rsidRPr="00BB30D5">
        <w:rPr>
          <w:rFonts w:ascii="Times New Roman" w:hAnsi="Times New Roman" w:cs="Times New Roman"/>
          <w:bCs/>
          <w:sz w:val="24"/>
        </w:rPr>
        <w:t xml:space="preserve">Yulianti, I. S., (2014). </w:t>
      </w:r>
      <w:r w:rsidRPr="00BB30D5">
        <w:rPr>
          <w:rFonts w:ascii="Times New Roman" w:hAnsi="Times New Roman" w:cs="Times New Roman"/>
          <w:bCs/>
          <w:i/>
          <w:sz w:val="24"/>
        </w:rPr>
        <w:t>Gambaran dukungan sosial keluarga dan kualitas hidup lansia dengan hipertensi di Puskesmas Citangkil Kota Cilegon.</w:t>
      </w:r>
      <w:r w:rsidRPr="00BB30D5">
        <w:rPr>
          <w:rFonts w:ascii="Times New Roman" w:hAnsi="Times New Roman" w:cs="Times New Roman"/>
          <w:bCs/>
          <w:sz w:val="24"/>
        </w:rPr>
        <w:t xml:space="preserve"> Diperoleh tanggal 21 Mei 2019 </w:t>
      </w:r>
      <w:proofErr w:type="gramStart"/>
      <w:r w:rsidRPr="00BB30D5">
        <w:rPr>
          <w:rFonts w:ascii="Times New Roman" w:hAnsi="Times New Roman" w:cs="Times New Roman"/>
          <w:bCs/>
          <w:sz w:val="24"/>
        </w:rPr>
        <w:t xml:space="preserve">dari </w:t>
      </w:r>
      <w:r w:rsidRPr="00BB30D5">
        <w:rPr>
          <w:rFonts w:ascii="Times New Roman" w:hAnsi="Times New Roman" w:cs="Times New Roman"/>
          <w:b/>
          <w:bCs/>
          <w:sz w:val="24"/>
        </w:rPr>
        <w:t xml:space="preserve"> </w:t>
      </w:r>
      <w:proofErr w:type="gramEnd"/>
      <w:hyperlink r:id="rId29" w:history="1">
        <w:r w:rsidRPr="00BB30D5">
          <w:rPr>
            <w:rStyle w:val="Hyperlink"/>
            <w:rFonts w:ascii="Times New Roman" w:hAnsi="Times New Roman" w:cs="Times New Roman"/>
            <w:bCs/>
            <w:color w:val="auto"/>
            <w:sz w:val="24"/>
            <w:u w:val="none"/>
          </w:rPr>
          <w:t>http://repository.uinjkt.ac.id/dspace</w:t>
        </w:r>
      </w:hyperlink>
    </w:p>
    <w:p w:rsidR="00BB30D5" w:rsidRDefault="002C30CD" w:rsidP="00692692">
      <w:pPr>
        <w:tabs>
          <w:tab w:val="left" w:pos="1620"/>
        </w:tabs>
        <w:spacing w:line="240" w:lineRule="auto"/>
        <w:rPr>
          <w:rFonts w:ascii="Times New Roman" w:hAnsi="Times New Roman" w:cs="Times New Roman"/>
          <w:bCs/>
          <w:sz w:val="24"/>
          <w:szCs w:val="24"/>
          <w:lang w:val="id-ID"/>
        </w:rPr>
        <w:sectPr w:rsidR="00BB30D5" w:rsidSect="00BB30D5">
          <w:type w:val="continuous"/>
          <w:pgSz w:w="11909" w:h="16834" w:code="9"/>
          <w:pgMar w:top="1134" w:right="1134" w:bottom="1134" w:left="1134" w:header="720" w:footer="720" w:gutter="0"/>
          <w:cols w:num="2" w:space="720"/>
          <w:docGrid w:linePitch="360"/>
        </w:sectPr>
      </w:pPr>
      <w:r>
        <w:rPr>
          <w:rFonts w:ascii="Times New Roman" w:hAnsi="Times New Roman" w:cs="Times New Roman"/>
          <w:bCs/>
          <w:sz w:val="24"/>
          <w:szCs w:val="24"/>
          <w:lang w:val="id-ID"/>
        </w:rPr>
        <w:lastRenderedPageBreak/>
        <w:t xml:space="preserve"> </w:t>
      </w:r>
    </w:p>
    <w:p w:rsidR="00BB30D5" w:rsidRDefault="00BB30D5" w:rsidP="00692692">
      <w:pPr>
        <w:tabs>
          <w:tab w:val="left" w:pos="1620"/>
        </w:tabs>
        <w:spacing w:line="240" w:lineRule="auto"/>
        <w:rPr>
          <w:rFonts w:ascii="Times New Roman" w:hAnsi="Times New Roman" w:cs="Times New Roman"/>
          <w:bCs/>
          <w:sz w:val="24"/>
          <w:szCs w:val="24"/>
          <w:lang w:val="id-ID"/>
        </w:rPr>
        <w:sectPr w:rsidR="00BB30D5" w:rsidSect="00BB30D5">
          <w:type w:val="continuous"/>
          <w:pgSz w:w="11909" w:h="16834" w:code="9"/>
          <w:pgMar w:top="1134" w:right="1134" w:bottom="1134" w:left="1134" w:header="720" w:footer="720" w:gutter="0"/>
          <w:cols w:num="2" w:space="720"/>
          <w:docGrid w:linePitch="360"/>
        </w:sectPr>
      </w:pPr>
    </w:p>
    <w:p w:rsidR="00624DDC" w:rsidRPr="007D2AA3" w:rsidRDefault="00624DDC" w:rsidP="000C60F5">
      <w:pPr>
        <w:tabs>
          <w:tab w:val="left" w:pos="7659"/>
        </w:tabs>
        <w:rPr>
          <w:rFonts w:ascii="Times New Roman" w:hAnsi="Times New Roman" w:cs="Times New Roman"/>
          <w:sz w:val="24"/>
          <w:szCs w:val="24"/>
        </w:rPr>
      </w:pPr>
    </w:p>
    <w:sectPr w:rsidR="00624DDC" w:rsidRPr="007D2AA3" w:rsidSect="00BB30D5">
      <w:type w:val="continuous"/>
      <w:pgSz w:w="11909" w:h="16834" w:code="9"/>
      <w:pgMar w:top="1134" w:right="1134" w:bottom="1134" w:left="113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C0" w:rsidRDefault="000959C0" w:rsidP="00EC3C60">
      <w:pPr>
        <w:spacing w:after="0" w:line="240" w:lineRule="auto"/>
      </w:pPr>
      <w:r>
        <w:separator/>
      </w:r>
    </w:p>
  </w:endnote>
  <w:endnote w:type="continuationSeparator" w:id="0">
    <w:p w:rsidR="000959C0" w:rsidRDefault="000959C0" w:rsidP="00EC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Humanist 60 1 BT">
    <w:altName w:val="Zapf Humanist 60 1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693201"/>
      <w:docPartObj>
        <w:docPartGallery w:val="Page Numbers (Bottom of Page)"/>
        <w:docPartUnique/>
      </w:docPartObj>
    </w:sdtPr>
    <w:sdtEndPr>
      <w:rPr>
        <w:rFonts w:ascii="Times New Roman" w:hAnsi="Times New Roman" w:cs="Times New Roman"/>
        <w:noProof/>
        <w:sz w:val="24"/>
        <w:szCs w:val="24"/>
      </w:rPr>
    </w:sdtEndPr>
    <w:sdtContent>
      <w:p w:rsidR="008D7195" w:rsidRPr="00611263" w:rsidRDefault="008D7195">
        <w:pPr>
          <w:pStyle w:val="Footer"/>
          <w:jc w:val="right"/>
          <w:rPr>
            <w:rFonts w:ascii="Times New Roman" w:hAnsi="Times New Roman" w:cs="Times New Roman"/>
            <w:sz w:val="24"/>
            <w:szCs w:val="24"/>
          </w:rPr>
        </w:pPr>
        <w:r w:rsidRPr="00611263">
          <w:rPr>
            <w:rFonts w:ascii="Times New Roman" w:hAnsi="Times New Roman" w:cs="Times New Roman"/>
            <w:sz w:val="24"/>
            <w:szCs w:val="24"/>
          </w:rPr>
          <w:fldChar w:fldCharType="begin"/>
        </w:r>
        <w:r w:rsidRPr="00611263">
          <w:rPr>
            <w:rFonts w:ascii="Times New Roman" w:hAnsi="Times New Roman" w:cs="Times New Roman"/>
            <w:sz w:val="24"/>
            <w:szCs w:val="24"/>
          </w:rPr>
          <w:instrText xml:space="preserve"> PAGE   \* MERGEFORMAT </w:instrText>
        </w:r>
        <w:r w:rsidRPr="00611263">
          <w:rPr>
            <w:rFonts w:ascii="Times New Roman" w:hAnsi="Times New Roman" w:cs="Times New Roman"/>
            <w:sz w:val="24"/>
            <w:szCs w:val="24"/>
          </w:rPr>
          <w:fldChar w:fldCharType="separate"/>
        </w:r>
        <w:r w:rsidR="00613323">
          <w:rPr>
            <w:rFonts w:ascii="Times New Roman" w:hAnsi="Times New Roman" w:cs="Times New Roman"/>
            <w:noProof/>
            <w:sz w:val="24"/>
            <w:szCs w:val="24"/>
          </w:rPr>
          <w:t>16</w:t>
        </w:r>
        <w:r w:rsidRPr="00611263">
          <w:rPr>
            <w:rFonts w:ascii="Times New Roman" w:hAnsi="Times New Roman" w:cs="Times New Roman"/>
            <w:noProof/>
            <w:sz w:val="24"/>
            <w:szCs w:val="24"/>
          </w:rPr>
          <w:fldChar w:fldCharType="end"/>
        </w:r>
      </w:p>
    </w:sdtContent>
  </w:sdt>
  <w:p w:rsidR="008D7195" w:rsidRDefault="008D7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C0" w:rsidRDefault="000959C0" w:rsidP="00EC3C60">
      <w:pPr>
        <w:spacing w:after="0" w:line="240" w:lineRule="auto"/>
      </w:pPr>
      <w:r>
        <w:separator/>
      </w:r>
    </w:p>
  </w:footnote>
  <w:footnote w:type="continuationSeparator" w:id="0">
    <w:p w:rsidR="000959C0" w:rsidRDefault="000959C0" w:rsidP="00EC3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95" w:rsidRPr="00FE0516" w:rsidRDefault="008D7195" w:rsidP="00FE0516">
    <w:pPr>
      <w:pStyle w:val="NoSpacing"/>
      <w:rPr>
        <w:rFonts w:ascii="Times New Roman" w:hAnsi="Times New Roman" w:cs="Times New Roman"/>
        <w:i/>
        <w:sz w:val="24"/>
        <w:szCs w:val="24"/>
        <w:vertAlign w:val="superscript"/>
      </w:rPr>
    </w:pPr>
    <w:r>
      <w:rPr>
        <w:rFonts w:ascii="Times New Roman" w:hAnsi="Times New Roman" w:cs="Times New Roman"/>
        <w:b/>
        <w:i/>
        <w:sz w:val="24"/>
        <w:szCs w:val="24"/>
        <w:lang w:val="id-ID"/>
      </w:rPr>
      <w:t>Trisia Agusweni</w:t>
    </w:r>
    <w:r w:rsidRPr="00FE0516">
      <w:rPr>
        <w:rFonts w:ascii="Times New Roman" w:hAnsi="Times New Roman" w:cs="Times New Roman"/>
        <w:b/>
        <w:i/>
        <w:sz w:val="24"/>
        <w:szCs w:val="24"/>
      </w:rPr>
      <w:t xml:space="preserve">, Yulia Irvani Dewi, </w:t>
    </w:r>
    <w:r>
      <w:rPr>
        <w:rFonts w:ascii="Times New Roman" w:hAnsi="Times New Roman" w:cs="Times New Roman"/>
        <w:b/>
        <w:i/>
        <w:sz w:val="24"/>
        <w:szCs w:val="24"/>
        <w:lang w:val="id-ID"/>
      </w:rPr>
      <w:t>Erwin</w:t>
    </w:r>
    <w:r w:rsidRPr="00FE0516">
      <w:rPr>
        <w:rFonts w:ascii="Times New Roman" w:hAnsi="Times New Roman" w:cs="Times New Roman"/>
        <w:b/>
        <w:i/>
        <w:sz w:val="24"/>
        <w:szCs w:val="24"/>
      </w:rPr>
      <w:t>,</w:t>
    </w:r>
    <w:r w:rsidRPr="00FE0516">
      <w:rPr>
        <w:rFonts w:ascii="Times New Roman" w:hAnsi="Times New Roman" w:cs="Times New Roman"/>
        <w:i/>
        <w:sz w:val="24"/>
        <w:szCs w:val="24"/>
      </w:rPr>
      <w:t xml:space="preserve"> </w:t>
    </w:r>
    <w:r>
      <w:rPr>
        <w:rFonts w:ascii="Times New Roman" w:hAnsi="Times New Roman" w:cs="Times New Roman"/>
        <w:i/>
        <w:sz w:val="24"/>
        <w:szCs w:val="24"/>
        <w:lang w:val="id-ID"/>
      </w:rPr>
      <w:t>Gambaran Faktor Risiko Indisien Kanker Ovarium Di RSUD Arifin Achmad Provinsi Riau</w:t>
    </w:r>
  </w:p>
  <w:p w:rsidR="008D7195" w:rsidRDefault="008D7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195" w:rsidRPr="009E771F" w:rsidRDefault="008D7195" w:rsidP="009E771F">
    <w:pPr>
      <w:pStyle w:val="Header"/>
      <w:jc w:val="right"/>
      <w:rPr>
        <w:rFonts w:ascii="Times New Roman" w:hAnsi="Times New Roman"/>
        <w:sz w:val="24"/>
        <w:szCs w:val="24"/>
        <w:lang w:val="id-ID"/>
      </w:rPr>
    </w:pPr>
    <w:r w:rsidRPr="003433B8">
      <w:rPr>
        <w:rFonts w:ascii="Times New Roman" w:hAnsi="Times New Roman"/>
        <w:sz w:val="24"/>
        <w:szCs w:val="24"/>
      </w:rPr>
      <w:t xml:space="preserve">Jurnal Ners Indonesia, Vol.x No.x, </w:t>
    </w:r>
    <w:r>
      <w:rPr>
        <w:rFonts w:ascii="Times New Roman" w:hAnsi="Times New Roman"/>
        <w:sz w:val="24"/>
        <w:szCs w:val="24"/>
        <w:lang w:val="id-ID"/>
      </w:rPr>
      <w:t>Juli 2019</w:t>
    </w:r>
  </w:p>
  <w:p w:rsidR="008D7195" w:rsidRDefault="008D7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B52"/>
    <w:multiLevelType w:val="hybridMultilevel"/>
    <w:tmpl w:val="5F105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E62"/>
    <w:multiLevelType w:val="hybridMultilevel"/>
    <w:tmpl w:val="8A2A0B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FF398F"/>
    <w:multiLevelType w:val="hybridMultilevel"/>
    <w:tmpl w:val="BF8E5C6A"/>
    <w:lvl w:ilvl="0" w:tplc="9A3440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CF2F2F"/>
    <w:multiLevelType w:val="hybridMultilevel"/>
    <w:tmpl w:val="94EEF6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07976DC"/>
    <w:multiLevelType w:val="hybridMultilevel"/>
    <w:tmpl w:val="ACEC7AAA"/>
    <w:lvl w:ilvl="0" w:tplc="6E785B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3217108"/>
    <w:multiLevelType w:val="hybridMultilevel"/>
    <w:tmpl w:val="03900F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39369F7"/>
    <w:multiLevelType w:val="hybridMultilevel"/>
    <w:tmpl w:val="E74625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371B40"/>
    <w:multiLevelType w:val="hybridMultilevel"/>
    <w:tmpl w:val="97DEB9E2"/>
    <w:lvl w:ilvl="0" w:tplc="519AE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C4476"/>
    <w:multiLevelType w:val="hybridMultilevel"/>
    <w:tmpl w:val="9232EB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09740E"/>
    <w:multiLevelType w:val="hybridMultilevel"/>
    <w:tmpl w:val="1396A9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27B3C3E"/>
    <w:multiLevelType w:val="hybridMultilevel"/>
    <w:tmpl w:val="600AF3FA"/>
    <w:lvl w:ilvl="0" w:tplc="10D28E1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431D759D"/>
    <w:multiLevelType w:val="hybridMultilevel"/>
    <w:tmpl w:val="28140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49B2D5C"/>
    <w:multiLevelType w:val="hybridMultilevel"/>
    <w:tmpl w:val="DE46A05A"/>
    <w:lvl w:ilvl="0" w:tplc="FB021804">
      <w:start w:val="1"/>
      <w:numFmt w:val="lowerLetter"/>
      <w:lvlText w:val="%1)"/>
      <w:lvlJc w:val="left"/>
      <w:pPr>
        <w:ind w:left="1620" w:hanging="360"/>
      </w:pPr>
      <w:rPr>
        <w:rFonts w:hint="default"/>
      </w:rPr>
    </w:lvl>
    <w:lvl w:ilvl="1" w:tplc="EA545426">
      <w:start w:val="1"/>
      <w:numFmt w:val="decimal"/>
      <w:lvlText w:val="%2."/>
      <w:lvlJc w:val="left"/>
      <w:pPr>
        <w:ind w:left="2340" w:hanging="360"/>
      </w:pPr>
      <w:rPr>
        <w:rFonts w:hint="default"/>
      </w:rPr>
    </w:lvl>
    <w:lvl w:ilvl="2" w:tplc="AEAA39FC">
      <w:start w:val="1"/>
      <w:numFmt w:val="lowerLetter"/>
      <w:lvlText w:val="%3)"/>
      <w:lvlJc w:val="left"/>
      <w:pPr>
        <w:ind w:left="3060" w:hanging="180"/>
      </w:pPr>
      <w:rPr>
        <w:rFonts w:hint="default"/>
        <w:color w:val="auto"/>
      </w:rPr>
    </w:lvl>
    <w:lvl w:ilvl="3" w:tplc="EF646C46">
      <w:start w:val="1"/>
      <w:numFmt w:val="upperLetter"/>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start w:val="1"/>
      <w:numFmt w:val="lowerRoman"/>
      <w:lvlText w:val="%6."/>
      <w:lvlJc w:val="right"/>
      <w:pPr>
        <w:ind w:left="5220" w:hanging="180"/>
      </w:pPr>
    </w:lvl>
    <w:lvl w:ilvl="6" w:tplc="0409000F" w:tentative="1">
      <w:start w:val="1"/>
      <w:numFmt w:val="decimal"/>
      <w:lvlText w:val="%7."/>
      <w:lvlJc w:val="left"/>
      <w:pPr>
        <w:ind w:left="5940" w:hanging="360"/>
      </w:pPr>
    </w:lvl>
    <w:lvl w:ilvl="7" w:tplc="0421000F">
      <w:start w:val="1"/>
      <w:numFmt w:val="decimal"/>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B2B6452"/>
    <w:multiLevelType w:val="hybridMultilevel"/>
    <w:tmpl w:val="8D9E48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C40083E"/>
    <w:multiLevelType w:val="hybridMultilevel"/>
    <w:tmpl w:val="9D067A90"/>
    <w:lvl w:ilvl="0" w:tplc="70D4F7C0">
      <w:start w:val="1"/>
      <w:numFmt w:val="decimal"/>
      <w:lvlText w:val="%1."/>
      <w:lvlJc w:val="left"/>
      <w:pPr>
        <w:ind w:left="1494" w:hanging="360"/>
      </w:pPr>
      <w:rPr>
        <w:rFonts w:hint="default"/>
        <w:b/>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E392589"/>
    <w:multiLevelType w:val="hybridMultilevel"/>
    <w:tmpl w:val="1DB6405E"/>
    <w:lvl w:ilvl="0" w:tplc="F7CCFE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6C057FD"/>
    <w:multiLevelType w:val="hybridMultilevel"/>
    <w:tmpl w:val="8488EB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7C60CEF"/>
    <w:multiLevelType w:val="hybridMultilevel"/>
    <w:tmpl w:val="9F10BBDE"/>
    <w:lvl w:ilvl="0" w:tplc="417CA5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2522ECE"/>
    <w:multiLevelType w:val="hybridMultilevel"/>
    <w:tmpl w:val="13D8BCDC"/>
    <w:lvl w:ilvl="0" w:tplc="C75EFF32">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15:restartNumberingAfterBreak="0">
    <w:nsid w:val="638F442C"/>
    <w:multiLevelType w:val="hybridMultilevel"/>
    <w:tmpl w:val="4CA02D26"/>
    <w:lvl w:ilvl="0" w:tplc="0FBE3C8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683C1205"/>
    <w:multiLevelType w:val="hybridMultilevel"/>
    <w:tmpl w:val="36D85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8D468FA"/>
    <w:multiLevelType w:val="hybridMultilevel"/>
    <w:tmpl w:val="6458DA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93852F7"/>
    <w:multiLevelType w:val="hybridMultilevel"/>
    <w:tmpl w:val="F17A5EE2"/>
    <w:lvl w:ilvl="0" w:tplc="9F02956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8F72DA"/>
    <w:multiLevelType w:val="hybridMultilevel"/>
    <w:tmpl w:val="1CCE5C40"/>
    <w:lvl w:ilvl="0" w:tplc="F666566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A4D646C"/>
    <w:multiLevelType w:val="hybridMultilevel"/>
    <w:tmpl w:val="7D189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E542D"/>
    <w:multiLevelType w:val="hybridMultilevel"/>
    <w:tmpl w:val="C484886E"/>
    <w:lvl w:ilvl="0" w:tplc="83DAE214">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6" w15:restartNumberingAfterBreak="0">
    <w:nsid w:val="6DAC39C0"/>
    <w:multiLevelType w:val="hybridMultilevel"/>
    <w:tmpl w:val="D598EA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EA2B6C"/>
    <w:multiLevelType w:val="hybridMultilevel"/>
    <w:tmpl w:val="DE1C6C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082D49"/>
    <w:multiLevelType w:val="hybridMultilevel"/>
    <w:tmpl w:val="40DCC6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A4728E"/>
    <w:multiLevelType w:val="hybridMultilevel"/>
    <w:tmpl w:val="187CBE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984220D"/>
    <w:multiLevelType w:val="hybridMultilevel"/>
    <w:tmpl w:val="A7921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13A62"/>
    <w:multiLevelType w:val="hybridMultilevel"/>
    <w:tmpl w:val="158C1B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6069ED"/>
    <w:multiLevelType w:val="hybridMultilevel"/>
    <w:tmpl w:val="EC10A4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5"/>
  </w:num>
  <w:num w:numId="7">
    <w:abstractNumId w:val="14"/>
  </w:num>
  <w:num w:numId="8">
    <w:abstractNumId w:val="22"/>
  </w:num>
  <w:num w:numId="9">
    <w:abstractNumId w:val="1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30"/>
  </w:num>
  <w:num w:numId="14">
    <w:abstractNumId w:val="7"/>
  </w:num>
  <w:num w:numId="15">
    <w:abstractNumId w:val="2"/>
  </w:num>
  <w:num w:numId="16">
    <w:abstractNumId w:val="6"/>
  </w:num>
  <w:num w:numId="17">
    <w:abstractNumId w:val="17"/>
  </w:num>
  <w:num w:numId="18">
    <w:abstractNumId w:val="32"/>
  </w:num>
  <w:num w:numId="19">
    <w:abstractNumId w:val="13"/>
  </w:num>
  <w:num w:numId="20">
    <w:abstractNumId w:val="20"/>
  </w:num>
  <w:num w:numId="21">
    <w:abstractNumId w:val="8"/>
  </w:num>
  <w:num w:numId="22">
    <w:abstractNumId w:val="5"/>
  </w:num>
  <w:num w:numId="23">
    <w:abstractNumId w:val="18"/>
  </w:num>
  <w:num w:numId="24">
    <w:abstractNumId w:val="4"/>
  </w:num>
  <w:num w:numId="25">
    <w:abstractNumId w:val="15"/>
  </w:num>
  <w:num w:numId="26">
    <w:abstractNumId w:val="10"/>
  </w:num>
  <w:num w:numId="27">
    <w:abstractNumId w:val="3"/>
  </w:num>
  <w:num w:numId="28">
    <w:abstractNumId w:val="1"/>
  </w:num>
  <w:num w:numId="29">
    <w:abstractNumId w:val="9"/>
  </w:num>
  <w:num w:numId="30">
    <w:abstractNumId w:val="29"/>
  </w:num>
  <w:num w:numId="31">
    <w:abstractNumId w:val="16"/>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26"/>
    <w:rsid w:val="000115AE"/>
    <w:rsid w:val="000139F9"/>
    <w:rsid w:val="00015568"/>
    <w:rsid w:val="00020A58"/>
    <w:rsid w:val="0002405E"/>
    <w:rsid w:val="000309CA"/>
    <w:rsid w:val="0003306B"/>
    <w:rsid w:val="000516CF"/>
    <w:rsid w:val="00054740"/>
    <w:rsid w:val="00055D70"/>
    <w:rsid w:val="00060B96"/>
    <w:rsid w:val="00071054"/>
    <w:rsid w:val="00071468"/>
    <w:rsid w:val="00074C40"/>
    <w:rsid w:val="000959C0"/>
    <w:rsid w:val="000A6511"/>
    <w:rsid w:val="000A7E6F"/>
    <w:rsid w:val="000B76DF"/>
    <w:rsid w:val="000C11B2"/>
    <w:rsid w:val="000C60F5"/>
    <w:rsid w:val="000C7EE8"/>
    <w:rsid w:val="000E3ABA"/>
    <w:rsid w:val="000F703F"/>
    <w:rsid w:val="00104828"/>
    <w:rsid w:val="00106B1D"/>
    <w:rsid w:val="00136D7C"/>
    <w:rsid w:val="0016211A"/>
    <w:rsid w:val="00192817"/>
    <w:rsid w:val="001972AC"/>
    <w:rsid w:val="001B5CE7"/>
    <w:rsid w:val="001C7C17"/>
    <w:rsid w:val="001E227A"/>
    <w:rsid w:val="001F452C"/>
    <w:rsid w:val="001F5D49"/>
    <w:rsid w:val="00204495"/>
    <w:rsid w:val="00214B93"/>
    <w:rsid w:val="00230945"/>
    <w:rsid w:val="002440E9"/>
    <w:rsid w:val="00251567"/>
    <w:rsid w:val="002609EB"/>
    <w:rsid w:val="00267995"/>
    <w:rsid w:val="00272BDB"/>
    <w:rsid w:val="00292F5B"/>
    <w:rsid w:val="00297AF3"/>
    <w:rsid w:val="002C30CD"/>
    <w:rsid w:val="002C56E9"/>
    <w:rsid w:val="002E04B3"/>
    <w:rsid w:val="002E4575"/>
    <w:rsid w:val="002F3C30"/>
    <w:rsid w:val="00334331"/>
    <w:rsid w:val="003534C4"/>
    <w:rsid w:val="0036413E"/>
    <w:rsid w:val="0039766B"/>
    <w:rsid w:val="003A0CE9"/>
    <w:rsid w:val="003A38CB"/>
    <w:rsid w:val="003A44B7"/>
    <w:rsid w:val="003B3768"/>
    <w:rsid w:val="003D4BC1"/>
    <w:rsid w:val="00414B0F"/>
    <w:rsid w:val="0046763F"/>
    <w:rsid w:val="0048111E"/>
    <w:rsid w:val="004A7151"/>
    <w:rsid w:val="004B1747"/>
    <w:rsid w:val="004C1597"/>
    <w:rsid w:val="004C1951"/>
    <w:rsid w:val="004C736A"/>
    <w:rsid w:val="004E4900"/>
    <w:rsid w:val="004F5E87"/>
    <w:rsid w:val="00521EF9"/>
    <w:rsid w:val="0053151E"/>
    <w:rsid w:val="00532106"/>
    <w:rsid w:val="005478A1"/>
    <w:rsid w:val="00550731"/>
    <w:rsid w:val="005539A7"/>
    <w:rsid w:val="00557BF2"/>
    <w:rsid w:val="005639A3"/>
    <w:rsid w:val="0057063B"/>
    <w:rsid w:val="00575A57"/>
    <w:rsid w:val="00595808"/>
    <w:rsid w:val="005E293E"/>
    <w:rsid w:val="005E306B"/>
    <w:rsid w:val="005E4659"/>
    <w:rsid w:val="0060067A"/>
    <w:rsid w:val="00611263"/>
    <w:rsid w:val="00613323"/>
    <w:rsid w:val="006175D9"/>
    <w:rsid w:val="00617EEC"/>
    <w:rsid w:val="00624DDC"/>
    <w:rsid w:val="00627E85"/>
    <w:rsid w:val="00633329"/>
    <w:rsid w:val="00633B59"/>
    <w:rsid w:val="0063707D"/>
    <w:rsid w:val="00665573"/>
    <w:rsid w:val="006854E2"/>
    <w:rsid w:val="00685D59"/>
    <w:rsid w:val="0069067B"/>
    <w:rsid w:val="00692692"/>
    <w:rsid w:val="00695D4C"/>
    <w:rsid w:val="006A3BD7"/>
    <w:rsid w:val="006F148B"/>
    <w:rsid w:val="0070523C"/>
    <w:rsid w:val="007175F3"/>
    <w:rsid w:val="00745B47"/>
    <w:rsid w:val="00745FE8"/>
    <w:rsid w:val="00747265"/>
    <w:rsid w:val="00775CA2"/>
    <w:rsid w:val="00795E11"/>
    <w:rsid w:val="007C4704"/>
    <w:rsid w:val="007C786F"/>
    <w:rsid w:val="007D2AA3"/>
    <w:rsid w:val="007D441C"/>
    <w:rsid w:val="007D5706"/>
    <w:rsid w:val="007F2683"/>
    <w:rsid w:val="00844332"/>
    <w:rsid w:val="00862972"/>
    <w:rsid w:val="00862C65"/>
    <w:rsid w:val="00864F22"/>
    <w:rsid w:val="008754D7"/>
    <w:rsid w:val="0089088C"/>
    <w:rsid w:val="008B74C5"/>
    <w:rsid w:val="008B7D2A"/>
    <w:rsid w:val="008B7E28"/>
    <w:rsid w:val="008C0C53"/>
    <w:rsid w:val="008C31E2"/>
    <w:rsid w:val="008C5CB8"/>
    <w:rsid w:val="008D7195"/>
    <w:rsid w:val="00911F93"/>
    <w:rsid w:val="00923FA1"/>
    <w:rsid w:val="0094154B"/>
    <w:rsid w:val="00947CB0"/>
    <w:rsid w:val="00980F0A"/>
    <w:rsid w:val="00983DA3"/>
    <w:rsid w:val="00987373"/>
    <w:rsid w:val="009A2527"/>
    <w:rsid w:val="009B4855"/>
    <w:rsid w:val="009B64DA"/>
    <w:rsid w:val="009D2FEB"/>
    <w:rsid w:val="009E771F"/>
    <w:rsid w:val="00A14F33"/>
    <w:rsid w:val="00A31636"/>
    <w:rsid w:val="00A36604"/>
    <w:rsid w:val="00A41A8D"/>
    <w:rsid w:val="00A42E05"/>
    <w:rsid w:val="00AC2EF6"/>
    <w:rsid w:val="00AD1E79"/>
    <w:rsid w:val="00AF3630"/>
    <w:rsid w:val="00AF4960"/>
    <w:rsid w:val="00B13800"/>
    <w:rsid w:val="00B43E15"/>
    <w:rsid w:val="00B53F4C"/>
    <w:rsid w:val="00B74795"/>
    <w:rsid w:val="00B76DE3"/>
    <w:rsid w:val="00B82680"/>
    <w:rsid w:val="00BA176E"/>
    <w:rsid w:val="00BA2997"/>
    <w:rsid w:val="00BB30D5"/>
    <w:rsid w:val="00BB443B"/>
    <w:rsid w:val="00BF3F51"/>
    <w:rsid w:val="00C02D84"/>
    <w:rsid w:val="00C04D39"/>
    <w:rsid w:val="00C10075"/>
    <w:rsid w:val="00C21D23"/>
    <w:rsid w:val="00C25D72"/>
    <w:rsid w:val="00C25EE1"/>
    <w:rsid w:val="00C53D57"/>
    <w:rsid w:val="00C8496B"/>
    <w:rsid w:val="00C91EF7"/>
    <w:rsid w:val="00CC3CD7"/>
    <w:rsid w:val="00CD3FE7"/>
    <w:rsid w:val="00CE4E92"/>
    <w:rsid w:val="00D1345B"/>
    <w:rsid w:val="00D277A3"/>
    <w:rsid w:val="00D27B95"/>
    <w:rsid w:val="00D530FF"/>
    <w:rsid w:val="00DA4F26"/>
    <w:rsid w:val="00DB549B"/>
    <w:rsid w:val="00DC56C0"/>
    <w:rsid w:val="00E04A98"/>
    <w:rsid w:val="00E309B0"/>
    <w:rsid w:val="00E3731D"/>
    <w:rsid w:val="00E4226A"/>
    <w:rsid w:val="00E43622"/>
    <w:rsid w:val="00E743B9"/>
    <w:rsid w:val="00EC2F76"/>
    <w:rsid w:val="00EC3C60"/>
    <w:rsid w:val="00EC643D"/>
    <w:rsid w:val="00ED77F7"/>
    <w:rsid w:val="00F44502"/>
    <w:rsid w:val="00F57861"/>
    <w:rsid w:val="00F83140"/>
    <w:rsid w:val="00FA3FF7"/>
    <w:rsid w:val="00FD5BE6"/>
    <w:rsid w:val="00FE0516"/>
    <w:rsid w:val="00FF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861C3-DD35-41D8-8B5E-2C11378A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4BC1"/>
    <w:pPr>
      <w:keepNext/>
      <w:keepLines/>
      <w:spacing w:before="480" w:after="0"/>
      <w:jc w:val="center"/>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DA4F26"/>
    <w:pPr>
      <w:ind w:left="720"/>
      <w:contextualSpacing/>
    </w:pPr>
  </w:style>
  <w:style w:type="character" w:customStyle="1" w:styleId="ListParagraphChar">
    <w:name w:val="List Paragraph Char"/>
    <w:aliases w:val="PARAGRAPH Char"/>
    <w:basedOn w:val="DefaultParagraphFont"/>
    <w:link w:val="ListParagraph"/>
    <w:uiPriority w:val="34"/>
    <w:locked/>
    <w:rsid w:val="00DA4F26"/>
  </w:style>
  <w:style w:type="character" w:styleId="Hyperlink">
    <w:name w:val="Hyperlink"/>
    <w:basedOn w:val="DefaultParagraphFont"/>
    <w:uiPriority w:val="99"/>
    <w:unhideWhenUsed/>
    <w:rsid w:val="00DA4F26"/>
    <w:rPr>
      <w:color w:val="0000FF" w:themeColor="hyperlink"/>
      <w:u w:val="single"/>
    </w:rPr>
  </w:style>
  <w:style w:type="paragraph" w:styleId="Caption">
    <w:name w:val="caption"/>
    <w:basedOn w:val="Normal"/>
    <w:next w:val="Normal"/>
    <w:uiPriority w:val="35"/>
    <w:unhideWhenUsed/>
    <w:qFormat/>
    <w:rsid w:val="00297AF3"/>
    <w:pPr>
      <w:spacing w:line="240" w:lineRule="auto"/>
    </w:pPr>
    <w:rPr>
      <w:rFonts w:ascii="Times New Roman" w:hAnsi="Times New Roman"/>
      <w:bCs/>
      <w:i/>
      <w:sz w:val="24"/>
      <w:szCs w:val="18"/>
    </w:rPr>
  </w:style>
  <w:style w:type="table" w:styleId="TableGrid">
    <w:name w:val="Table Grid"/>
    <w:basedOn w:val="TableNormal"/>
    <w:uiPriority w:val="39"/>
    <w:rsid w:val="0029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4BC1"/>
    <w:rPr>
      <w:rFonts w:ascii="Times New Roman" w:eastAsiaTheme="majorEastAsia" w:hAnsi="Times New Roman" w:cstheme="majorBidi"/>
      <w:bCs/>
      <w:sz w:val="24"/>
      <w:szCs w:val="28"/>
    </w:rPr>
  </w:style>
  <w:style w:type="paragraph" w:styleId="NoSpacing">
    <w:name w:val="No Spacing"/>
    <w:uiPriority w:val="1"/>
    <w:qFormat/>
    <w:rsid w:val="00A14F33"/>
    <w:pPr>
      <w:spacing w:after="0" w:line="240" w:lineRule="auto"/>
    </w:pPr>
  </w:style>
  <w:style w:type="paragraph" w:styleId="BalloonText">
    <w:name w:val="Balloon Text"/>
    <w:basedOn w:val="Normal"/>
    <w:link w:val="BalloonTextChar"/>
    <w:uiPriority w:val="99"/>
    <w:semiHidden/>
    <w:unhideWhenUsed/>
    <w:rsid w:val="006F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48B"/>
    <w:rPr>
      <w:rFonts w:ascii="Tahoma" w:hAnsi="Tahoma" w:cs="Tahoma"/>
      <w:sz w:val="16"/>
      <w:szCs w:val="16"/>
    </w:rPr>
  </w:style>
  <w:style w:type="character" w:customStyle="1" w:styleId="A8">
    <w:name w:val="A8"/>
    <w:uiPriority w:val="99"/>
    <w:rsid w:val="000C60F5"/>
    <w:rPr>
      <w:rFonts w:cs="Zapf Humanist 60 1 BT"/>
      <w:b/>
      <w:bCs/>
      <w:color w:val="000000"/>
      <w:sz w:val="20"/>
      <w:szCs w:val="20"/>
    </w:rPr>
  </w:style>
  <w:style w:type="paragraph" w:styleId="Header">
    <w:name w:val="header"/>
    <w:basedOn w:val="Normal"/>
    <w:link w:val="HeaderChar"/>
    <w:uiPriority w:val="99"/>
    <w:unhideWhenUsed/>
    <w:rsid w:val="00EC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C60"/>
  </w:style>
  <w:style w:type="paragraph" w:styleId="Footer">
    <w:name w:val="footer"/>
    <w:basedOn w:val="Normal"/>
    <w:link w:val="FooterChar"/>
    <w:uiPriority w:val="99"/>
    <w:unhideWhenUsed/>
    <w:rsid w:val="00EC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C60"/>
  </w:style>
  <w:style w:type="table" w:customStyle="1" w:styleId="TableGrid1">
    <w:name w:val="Table Grid1"/>
    <w:basedOn w:val="TableNormal"/>
    <w:next w:val="TableGrid"/>
    <w:uiPriority w:val="39"/>
    <w:rsid w:val="008754D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1556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linelibrary.wiley.com" TargetMode="External"/><Relationship Id="rId18" Type="http://schemas.openxmlformats.org/officeDocument/2006/relationships/hyperlink" Target="http://cebp.aacrjournals.org/content/21/8/1282.short" TargetMode="External"/><Relationship Id="rId26" Type="http://schemas.openxmlformats.org/officeDocument/2006/relationships/hyperlink" Target="https://www.ncbi.nlm.nih.gov/pubmed/24090961" TargetMode="External"/><Relationship Id="rId3" Type="http://schemas.openxmlformats.org/officeDocument/2006/relationships/settings" Target="settings.xml"/><Relationship Id="rId21" Type="http://schemas.openxmlformats.org/officeDocument/2006/relationships/hyperlink" Target="https://ejournal.unsrat.ac.id/index.php/kesmas/article/view/83/79" TargetMode="External"/><Relationship Id="rId7" Type="http://schemas.openxmlformats.org/officeDocument/2006/relationships/header" Target="header1.xml"/><Relationship Id="rId12" Type="http://schemas.openxmlformats.org/officeDocument/2006/relationships/hyperlink" Target="https://www.nature.com/articles/" TargetMode="External"/><Relationship Id="rId17" Type="http://schemas.openxmlformats.org/officeDocument/2006/relationships/hyperlink" Target="https://rbej.biomedcentral.com/articles" TargetMode="External"/><Relationship Id="rId25" Type="http://schemas.openxmlformats.org/officeDocument/2006/relationships/hyperlink" Target="https://www.ncbi.nlm.nih.gov/pubmed" TargetMode="External"/><Relationship Id="rId2" Type="http://schemas.openxmlformats.org/officeDocument/2006/relationships/styles" Target="styles.xml"/><Relationship Id="rId16" Type="http://schemas.openxmlformats.org/officeDocument/2006/relationships/hyperlink" Target="https://jurnal.usu.ac.id" TargetMode="External"/><Relationship Id="rId20" Type="http://schemas.openxmlformats.org/officeDocument/2006/relationships/hyperlink" Target="http://jurnalilmiah.stikescitradelima.ac.id" TargetMode="External"/><Relationship Id="rId29" Type="http://schemas.openxmlformats.org/officeDocument/2006/relationships/hyperlink" Target="http://repository.uinjkt.ac.id/dspace/bitstream/123456789/36037/1/Ika%20Septia%20Yulianti-FKI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3396860/" TargetMode="External"/><Relationship Id="rId24" Type="http://schemas.openxmlformats.org/officeDocument/2006/relationships/hyperlink" Target="https://www.ncbi.nlm.nih.gov" TargetMode="External"/><Relationship Id="rId5" Type="http://schemas.openxmlformats.org/officeDocument/2006/relationships/footnotes" Target="footnotes.xml"/><Relationship Id="rId15" Type="http://schemas.openxmlformats.org/officeDocument/2006/relationships/hyperlink" Target="https://simdos.unud.ac.id" TargetMode="External"/><Relationship Id="rId23" Type="http://schemas.openxmlformats.org/officeDocument/2006/relationships/hyperlink" Target="https://www.ncbi.nlm.nih.gov" TargetMode="External"/><Relationship Id="rId28" Type="http://schemas.openxmlformats.org/officeDocument/2006/relationships/hyperlink" Target="http://ejournal.umm.ac" TargetMode="External"/><Relationship Id="rId10" Type="http://schemas.openxmlformats.org/officeDocument/2006/relationships/hyperlink" Target="https://www.bkkbn.go.id" TargetMode="External"/><Relationship Id="rId19" Type="http://schemas.openxmlformats.org/officeDocument/2006/relationships/hyperlink" Target="https://media.neliti.com/media/publications/163928-none-5772c240.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depkes.go.id" TargetMode="External"/><Relationship Id="rId22" Type="http://schemas.openxmlformats.org/officeDocument/2006/relationships/hyperlink" Target="https://www.sciencedirect.com" TargetMode="External"/><Relationship Id="rId27" Type="http://schemas.openxmlformats.org/officeDocument/2006/relationships/hyperlink" Target="https://www.ncbi.nlm.nih.gov/pmc/articl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16</Pages>
  <Words>5149</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34</cp:revision>
  <cp:lastPrinted>2019-07-05T02:35:00Z</cp:lastPrinted>
  <dcterms:created xsi:type="dcterms:W3CDTF">2019-07-04T04:17:00Z</dcterms:created>
  <dcterms:modified xsi:type="dcterms:W3CDTF">2019-07-06T11:49:00Z</dcterms:modified>
</cp:coreProperties>
</file>